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00EBA8" w14:textId="77777777" w:rsidR="00C35DE7" w:rsidRPr="00CE1CD5" w:rsidRDefault="00C5117A" w:rsidP="00C35DE7">
      <w:pPr>
        <w:pStyle w:val="NormalWeb"/>
        <w:spacing w:before="0" w:after="0"/>
        <w:jc w:val="center"/>
        <w:rPr>
          <w:rFonts w:ascii="Calibri" w:hAnsi="Calibri" w:cs="Arial"/>
          <w:b/>
          <w:caps/>
          <w:noProof/>
          <w:sz w:val="22"/>
          <w:szCs w:val="22"/>
        </w:rPr>
      </w:pPr>
      <w:r w:rsidRPr="00CE1CD5">
        <w:rPr>
          <w:rFonts w:ascii="Calibri" w:hAnsi="Calibri"/>
          <w:noProof/>
        </w:rPr>
        <w:drawing>
          <wp:anchor distT="0" distB="0" distL="114300" distR="114300" simplePos="0" relativeHeight="251657728" behindDoc="0" locked="0" layoutInCell="1" allowOverlap="1" wp14:anchorId="273D9F72" wp14:editId="021A98A2">
            <wp:simplePos x="0" y="0"/>
            <wp:positionH relativeFrom="column">
              <wp:posOffset>973455</wp:posOffset>
            </wp:positionH>
            <wp:positionV relativeFrom="paragraph">
              <wp:posOffset>-38735</wp:posOffset>
            </wp:positionV>
            <wp:extent cx="2644775" cy="402590"/>
            <wp:effectExtent l="0" t="0" r="0" b="0"/>
            <wp:wrapSquare wrapText="bothSides"/>
            <wp:docPr id="2" name="Picture 2" descr="HM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I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92275"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5D431B" w14:textId="77777777" w:rsidR="00C35DE7" w:rsidRPr="00CE1CD5" w:rsidRDefault="00C35DE7" w:rsidP="00C35DE7">
      <w:pPr>
        <w:pStyle w:val="NormalWeb"/>
        <w:spacing w:before="0" w:after="0"/>
        <w:jc w:val="center"/>
        <w:rPr>
          <w:rFonts w:ascii="Calibri" w:hAnsi="Calibri" w:cs="Arial"/>
          <w:b/>
          <w:caps/>
          <w:noProof/>
          <w:sz w:val="22"/>
          <w:szCs w:val="22"/>
        </w:rPr>
      </w:pPr>
    </w:p>
    <w:p w14:paraId="3DE43531" w14:textId="77777777" w:rsidR="007F4BFA" w:rsidRPr="00CE1CD5" w:rsidRDefault="007F4BFA" w:rsidP="00C35DE7">
      <w:pPr>
        <w:pStyle w:val="NormalWeb"/>
        <w:spacing w:before="0" w:after="0"/>
        <w:jc w:val="center"/>
        <w:rPr>
          <w:rFonts w:ascii="Calibri" w:hAnsi="Calibri" w:cs="Arial"/>
          <w:b/>
          <w:caps/>
          <w:noProof/>
          <w:sz w:val="22"/>
          <w:szCs w:val="22"/>
        </w:rPr>
      </w:pPr>
    </w:p>
    <w:p w14:paraId="76D97ACE" w14:textId="77777777" w:rsidR="00E24112" w:rsidRPr="00CE1CD5" w:rsidRDefault="00E24112" w:rsidP="00C35DE7">
      <w:pPr>
        <w:pStyle w:val="NormalWeb"/>
        <w:spacing w:before="0" w:after="0"/>
        <w:jc w:val="center"/>
        <w:rPr>
          <w:rFonts w:ascii="Calibri" w:hAnsi="Calibri" w:cs="Arial"/>
          <w:b/>
          <w:caps/>
          <w:noProof/>
          <w:sz w:val="22"/>
          <w:szCs w:val="22"/>
        </w:rPr>
      </w:pPr>
    </w:p>
    <w:p w14:paraId="10492128" w14:textId="77777777" w:rsidR="007506DD" w:rsidRPr="00CE1CD5" w:rsidRDefault="0012763C" w:rsidP="00C35DE7">
      <w:pPr>
        <w:pStyle w:val="NormalWeb"/>
        <w:spacing w:before="0" w:after="0"/>
        <w:jc w:val="center"/>
        <w:rPr>
          <w:rFonts w:ascii="Calibri" w:hAnsi="Calibri" w:cs="Arial"/>
          <w:b/>
          <w:caps/>
          <w:sz w:val="22"/>
          <w:szCs w:val="22"/>
        </w:rPr>
      </w:pPr>
      <w:r>
        <w:rPr>
          <w:rFonts w:ascii="Calibri" w:hAnsi="Calibri" w:cs="Arial"/>
          <w:b/>
          <w:caps/>
          <w:noProof/>
          <w:sz w:val="22"/>
          <w:szCs w:val="22"/>
        </w:rPr>
        <w:t>Educational Specialist</w:t>
      </w:r>
      <w:r w:rsidR="007506DD" w:rsidRPr="00CE1CD5">
        <w:rPr>
          <w:rFonts w:ascii="Calibri" w:hAnsi="Calibri" w:cs="Arial"/>
          <w:b/>
          <w:caps/>
          <w:noProof/>
          <w:sz w:val="22"/>
          <w:szCs w:val="22"/>
        </w:rPr>
        <w:t xml:space="preserve">, </w:t>
      </w:r>
      <w:r w:rsidR="00396288">
        <w:rPr>
          <w:rFonts w:ascii="Calibri" w:hAnsi="Calibri" w:cs="Arial"/>
          <w:b/>
          <w:caps/>
          <w:noProof/>
          <w:sz w:val="22"/>
          <w:szCs w:val="22"/>
        </w:rPr>
        <w:t>college preparation</w:t>
      </w:r>
    </w:p>
    <w:p w14:paraId="6089B9CC" w14:textId="77777777" w:rsidR="007506DD" w:rsidRPr="00CE1CD5" w:rsidRDefault="007506DD">
      <w:pPr>
        <w:pStyle w:val="NormalWeb"/>
        <w:spacing w:before="0" w:after="0"/>
        <w:jc w:val="both"/>
        <w:rPr>
          <w:rFonts w:ascii="Calibri" w:hAnsi="Calibri" w:cs="Arial"/>
          <w:sz w:val="22"/>
          <w:szCs w:val="22"/>
        </w:rPr>
      </w:pPr>
    </w:p>
    <w:p w14:paraId="1EA99EC7" w14:textId="77777777" w:rsidR="007506DD" w:rsidRPr="00CE1CD5" w:rsidRDefault="007506DD">
      <w:pPr>
        <w:tabs>
          <w:tab w:val="left" w:pos="1800"/>
        </w:tabs>
        <w:rPr>
          <w:rFonts w:ascii="Calibri" w:hAnsi="Calibri" w:cs="Arial"/>
          <w:sz w:val="22"/>
          <w:szCs w:val="22"/>
        </w:rPr>
      </w:pPr>
      <w:r w:rsidRPr="00CE1CD5">
        <w:rPr>
          <w:rFonts w:ascii="Calibri" w:hAnsi="Calibri" w:cs="Arial"/>
          <w:sz w:val="22"/>
          <w:szCs w:val="22"/>
        </w:rPr>
        <w:t xml:space="preserve">Unit:  </w:t>
      </w:r>
      <w:r w:rsidRPr="00CE1CD5">
        <w:rPr>
          <w:rFonts w:ascii="Calibri" w:hAnsi="Calibri" w:cs="Arial"/>
          <w:sz w:val="22"/>
          <w:szCs w:val="22"/>
        </w:rPr>
        <w:tab/>
      </w:r>
      <w:r w:rsidRPr="00CE1CD5">
        <w:rPr>
          <w:rFonts w:ascii="Calibri" w:hAnsi="Calibri" w:cs="Arial"/>
          <w:sz w:val="22"/>
          <w:szCs w:val="22"/>
        </w:rPr>
        <w:tab/>
      </w:r>
      <w:r w:rsidRPr="00CE1CD5">
        <w:rPr>
          <w:rFonts w:ascii="Calibri" w:hAnsi="Calibri" w:cs="Arial"/>
          <w:b/>
          <w:bCs/>
          <w:noProof/>
          <w:sz w:val="22"/>
          <w:szCs w:val="22"/>
        </w:rPr>
        <w:t>Programs</w:t>
      </w:r>
    </w:p>
    <w:p w14:paraId="6C3CFFB2" w14:textId="77777777" w:rsidR="007506DD" w:rsidRPr="00CE1CD5" w:rsidRDefault="007506DD">
      <w:pPr>
        <w:tabs>
          <w:tab w:val="left" w:pos="1800"/>
        </w:tabs>
        <w:rPr>
          <w:rFonts w:ascii="Calibri" w:hAnsi="Calibri" w:cs="Arial"/>
          <w:sz w:val="22"/>
          <w:szCs w:val="22"/>
        </w:rPr>
      </w:pPr>
      <w:r w:rsidRPr="00CE1CD5">
        <w:rPr>
          <w:rFonts w:ascii="Calibri" w:hAnsi="Calibri" w:cs="Arial"/>
          <w:sz w:val="22"/>
          <w:szCs w:val="22"/>
        </w:rPr>
        <w:t xml:space="preserve">Department:  </w:t>
      </w:r>
      <w:r w:rsidRPr="00CE1CD5">
        <w:rPr>
          <w:rFonts w:ascii="Calibri" w:hAnsi="Calibri" w:cs="Arial"/>
          <w:sz w:val="22"/>
          <w:szCs w:val="22"/>
        </w:rPr>
        <w:tab/>
      </w:r>
      <w:r w:rsidRPr="00CE1CD5">
        <w:rPr>
          <w:rFonts w:ascii="Calibri" w:hAnsi="Calibri" w:cs="Arial"/>
          <w:sz w:val="22"/>
          <w:szCs w:val="22"/>
        </w:rPr>
        <w:tab/>
      </w:r>
      <w:r w:rsidRPr="00CE1CD5">
        <w:rPr>
          <w:rFonts w:ascii="Calibri" w:hAnsi="Calibri" w:cs="Arial"/>
          <w:b/>
          <w:bCs/>
          <w:noProof/>
          <w:sz w:val="22"/>
          <w:szCs w:val="22"/>
        </w:rPr>
        <w:t>After-School Services</w:t>
      </w:r>
    </w:p>
    <w:p w14:paraId="7B2A53D6" w14:textId="77777777" w:rsidR="007506DD" w:rsidRPr="00CE1CD5" w:rsidRDefault="007506DD">
      <w:pPr>
        <w:tabs>
          <w:tab w:val="left" w:pos="1800"/>
        </w:tabs>
        <w:rPr>
          <w:rFonts w:ascii="Calibri" w:hAnsi="Calibri" w:cs="Arial"/>
          <w:sz w:val="22"/>
          <w:szCs w:val="22"/>
        </w:rPr>
      </w:pPr>
      <w:r w:rsidRPr="00CE1CD5">
        <w:rPr>
          <w:rFonts w:ascii="Calibri" w:hAnsi="Calibri" w:cs="Arial"/>
          <w:sz w:val="22"/>
          <w:szCs w:val="22"/>
        </w:rPr>
        <w:t xml:space="preserve">Reports to:  </w:t>
      </w:r>
      <w:r w:rsidRPr="00CE1CD5">
        <w:rPr>
          <w:rFonts w:ascii="Calibri" w:hAnsi="Calibri" w:cs="Arial"/>
          <w:sz w:val="22"/>
          <w:szCs w:val="22"/>
        </w:rPr>
        <w:tab/>
      </w:r>
      <w:r w:rsidRPr="00CE1CD5">
        <w:rPr>
          <w:rFonts w:ascii="Calibri" w:hAnsi="Calibri" w:cs="Arial"/>
          <w:sz w:val="22"/>
          <w:szCs w:val="22"/>
        </w:rPr>
        <w:tab/>
      </w:r>
      <w:r w:rsidR="00E24112" w:rsidRPr="00CE1CD5">
        <w:rPr>
          <w:rFonts w:ascii="Calibri" w:hAnsi="Calibri" w:cs="Arial"/>
          <w:b/>
          <w:bCs/>
          <w:sz w:val="22"/>
          <w:szCs w:val="22"/>
        </w:rPr>
        <w:t xml:space="preserve">Assistant Director, </w:t>
      </w:r>
      <w:r w:rsidR="00396288">
        <w:rPr>
          <w:rFonts w:ascii="Calibri" w:hAnsi="Calibri" w:cs="Arial"/>
          <w:b/>
          <w:bCs/>
          <w:sz w:val="22"/>
          <w:szCs w:val="22"/>
        </w:rPr>
        <w:t xml:space="preserve">Academic Enrichment </w:t>
      </w:r>
    </w:p>
    <w:p w14:paraId="21DF2278" w14:textId="77777777" w:rsidR="007506DD" w:rsidRDefault="007506DD">
      <w:pPr>
        <w:tabs>
          <w:tab w:val="left" w:pos="1800"/>
        </w:tabs>
        <w:rPr>
          <w:rFonts w:ascii="Calibri" w:hAnsi="Calibri" w:cs="Arial"/>
          <w:b/>
          <w:bCs/>
          <w:noProof/>
          <w:sz w:val="22"/>
          <w:szCs w:val="22"/>
        </w:rPr>
      </w:pPr>
      <w:r w:rsidRPr="00CE1CD5">
        <w:rPr>
          <w:rFonts w:ascii="Calibri" w:hAnsi="Calibri" w:cs="Arial"/>
          <w:sz w:val="22"/>
          <w:szCs w:val="22"/>
        </w:rPr>
        <w:t xml:space="preserve">Classifications:  </w:t>
      </w:r>
      <w:r w:rsidRPr="00CE1CD5">
        <w:rPr>
          <w:rFonts w:ascii="Calibri" w:hAnsi="Calibri" w:cs="Arial"/>
          <w:sz w:val="22"/>
          <w:szCs w:val="22"/>
        </w:rPr>
        <w:tab/>
      </w:r>
      <w:r w:rsidRPr="00CE1CD5">
        <w:rPr>
          <w:rFonts w:ascii="Calibri" w:hAnsi="Calibri" w:cs="Arial"/>
          <w:sz w:val="22"/>
          <w:szCs w:val="22"/>
        </w:rPr>
        <w:tab/>
      </w:r>
      <w:r w:rsidRPr="00CE1CD5">
        <w:rPr>
          <w:rFonts w:ascii="Calibri" w:hAnsi="Calibri" w:cs="Arial"/>
          <w:b/>
          <w:bCs/>
          <w:noProof/>
          <w:sz w:val="22"/>
          <w:szCs w:val="22"/>
        </w:rPr>
        <w:t>Exempt, F.T.</w:t>
      </w:r>
      <w:r w:rsidR="00EA1A48" w:rsidRPr="00CE1CD5">
        <w:rPr>
          <w:rFonts w:ascii="Calibri" w:hAnsi="Calibri" w:cs="Arial"/>
          <w:b/>
          <w:bCs/>
          <w:noProof/>
          <w:sz w:val="22"/>
          <w:szCs w:val="22"/>
        </w:rPr>
        <w:t xml:space="preserve"> (Administrative)</w:t>
      </w:r>
    </w:p>
    <w:p w14:paraId="083A1476" w14:textId="77777777" w:rsidR="00843950" w:rsidRPr="00CE1CD5" w:rsidRDefault="00843950">
      <w:pPr>
        <w:tabs>
          <w:tab w:val="left" w:pos="1800"/>
        </w:tabs>
        <w:rPr>
          <w:rFonts w:ascii="Calibri" w:hAnsi="Calibri" w:cs="Arial"/>
          <w:sz w:val="22"/>
          <w:szCs w:val="22"/>
        </w:rPr>
      </w:pPr>
      <w:r w:rsidRPr="00843950">
        <w:rPr>
          <w:rFonts w:ascii="Calibri" w:hAnsi="Calibri" w:cs="Arial"/>
          <w:bCs/>
          <w:noProof/>
          <w:sz w:val="22"/>
          <w:szCs w:val="22"/>
        </w:rPr>
        <w:t>Hours:</w:t>
      </w:r>
      <w:r>
        <w:rPr>
          <w:rFonts w:ascii="Calibri" w:hAnsi="Calibri" w:cs="Arial"/>
          <w:b/>
          <w:bCs/>
          <w:noProof/>
          <w:sz w:val="22"/>
          <w:szCs w:val="22"/>
        </w:rPr>
        <w:tab/>
      </w:r>
      <w:r>
        <w:rPr>
          <w:rFonts w:ascii="Calibri" w:hAnsi="Calibri" w:cs="Arial"/>
          <w:b/>
          <w:bCs/>
          <w:noProof/>
          <w:sz w:val="22"/>
          <w:szCs w:val="22"/>
        </w:rPr>
        <w:tab/>
        <w:t xml:space="preserve">Tuesday – Saturday (12-8pm) </w:t>
      </w:r>
    </w:p>
    <w:p w14:paraId="372FB58E" w14:textId="77777777" w:rsidR="00354D1E" w:rsidRPr="00CE1CD5" w:rsidRDefault="00354D1E">
      <w:pPr>
        <w:pStyle w:val="NormalWeb"/>
        <w:tabs>
          <w:tab w:val="left" w:pos="4680"/>
        </w:tabs>
        <w:spacing w:before="0" w:after="0"/>
        <w:jc w:val="both"/>
        <w:rPr>
          <w:rFonts w:ascii="Calibri" w:hAnsi="Calibri" w:cs="Arial"/>
          <w:b/>
          <w:sz w:val="22"/>
          <w:szCs w:val="22"/>
        </w:rPr>
      </w:pPr>
    </w:p>
    <w:p w14:paraId="3C54D563" w14:textId="77777777" w:rsidR="00354D1E" w:rsidRPr="00CE1CD5" w:rsidRDefault="00354D1E">
      <w:pPr>
        <w:pStyle w:val="NormalWeb"/>
        <w:tabs>
          <w:tab w:val="left" w:pos="4680"/>
        </w:tabs>
        <w:spacing w:before="0" w:after="0"/>
        <w:jc w:val="both"/>
        <w:rPr>
          <w:rFonts w:ascii="Calibri" w:hAnsi="Calibri" w:cs="Arial"/>
          <w:b/>
          <w:sz w:val="22"/>
          <w:szCs w:val="22"/>
        </w:rPr>
      </w:pPr>
    </w:p>
    <w:p w14:paraId="1D8B17C6" w14:textId="77777777" w:rsidR="007506DD" w:rsidRPr="00CE1CD5" w:rsidRDefault="00557D05">
      <w:pPr>
        <w:pStyle w:val="NormalWeb"/>
        <w:spacing w:before="0" w:after="0"/>
        <w:jc w:val="both"/>
        <w:rPr>
          <w:rFonts w:ascii="Calibri" w:hAnsi="Calibri" w:cs="Arial"/>
          <w:sz w:val="22"/>
          <w:szCs w:val="22"/>
        </w:rPr>
      </w:pPr>
      <w:r w:rsidRPr="00CE1CD5">
        <w:rPr>
          <w:rFonts w:ascii="Calibri" w:hAnsi="Calibri" w:cs="Arial"/>
          <w:b/>
          <w:sz w:val="22"/>
          <w:szCs w:val="22"/>
        </w:rPr>
        <w:t>Essential Functions</w:t>
      </w:r>
      <w:r w:rsidR="007506DD" w:rsidRPr="00CE1CD5">
        <w:rPr>
          <w:rFonts w:ascii="Calibri" w:hAnsi="Calibri" w:cs="Arial"/>
          <w:b/>
          <w:sz w:val="22"/>
          <w:szCs w:val="22"/>
        </w:rPr>
        <w:t>:</w:t>
      </w:r>
      <w:r w:rsidR="007506DD" w:rsidRPr="00CE1CD5">
        <w:rPr>
          <w:rFonts w:ascii="Calibri" w:hAnsi="Calibri" w:cs="Arial"/>
          <w:sz w:val="22"/>
          <w:szCs w:val="22"/>
        </w:rPr>
        <w:t xml:space="preserv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8730"/>
      </w:tblGrid>
      <w:tr w:rsidR="00C737BF" w:rsidRPr="00CE1CD5" w14:paraId="4388A2A1" w14:textId="77777777" w:rsidTr="000F58D4">
        <w:tc>
          <w:tcPr>
            <w:tcW w:w="1188" w:type="dxa"/>
            <w:shd w:val="clear" w:color="auto" w:fill="D9D9D9"/>
          </w:tcPr>
          <w:p w14:paraId="7C1BD47A" w14:textId="77777777" w:rsidR="00C737BF" w:rsidRPr="00CE1CD5" w:rsidRDefault="00C737BF" w:rsidP="00CE1CD5">
            <w:pPr>
              <w:pStyle w:val="NormalWeb"/>
              <w:spacing w:before="0" w:after="0"/>
              <w:jc w:val="center"/>
              <w:rPr>
                <w:rFonts w:ascii="Calibri" w:hAnsi="Calibri" w:cs="Arial"/>
                <w:b/>
                <w:sz w:val="22"/>
                <w:szCs w:val="22"/>
              </w:rPr>
            </w:pPr>
            <w:r w:rsidRPr="00CE1CD5">
              <w:rPr>
                <w:rFonts w:ascii="Calibri" w:hAnsi="Calibri" w:cs="Arial"/>
                <w:b/>
                <w:sz w:val="22"/>
                <w:szCs w:val="22"/>
              </w:rPr>
              <w:t>% Time</w:t>
            </w:r>
          </w:p>
        </w:tc>
        <w:tc>
          <w:tcPr>
            <w:tcW w:w="8730" w:type="dxa"/>
            <w:shd w:val="clear" w:color="auto" w:fill="D9D9D9"/>
          </w:tcPr>
          <w:p w14:paraId="52B34C72" w14:textId="77777777" w:rsidR="00C737BF" w:rsidRPr="00CE1CD5" w:rsidRDefault="00C737BF" w:rsidP="00CE1CD5">
            <w:pPr>
              <w:pStyle w:val="NormalWeb"/>
              <w:spacing w:before="0" w:after="0"/>
              <w:jc w:val="center"/>
              <w:rPr>
                <w:rFonts w:ascii="Calibri" w:hAnsi="Calibri" w:cs="Arial"/>
                <w:b/>
                <w:sz w:val="22"/>
                <w:szCs w:val="22"/>
              </w:rPr>
            </w:pPr>
            <w:r w:rsidRPr="00CE1CD5">
              <w:rPr>
                <w:rFonts w:ascii="Calibri" w:hAnsi="Calibri" w:cs="Arial"/>
                <w:b/>
                <w:sz w:val="22"/>
                <w:szCs w:val="22"/>
              </w:rPr>
              <w:t>Role Description</w:t>
            </w:r>
          </w:p>
        </w:tc>
      </w:tr>
      <w:tr w:rsidR="00F06140" w:rsidRPr="00CE1CD5" w14:paraId="2C377B36" w14:textId="77777777" w:rsidTr="000F58D4">
        <w:tc>
          <w:tcPr>
            <w:tcW w:w="1188" w:type="dxa"/>
            <w:shd w:val="clear" w:color="auto" w:fill="DBE5F1"/>
          </w:tcPr>
          <w:p w14:paraId="6BD3E5EF" w14:textId="77777777" w:rsidR="00F06140" w:rsidRPr="00CE1CD5" w:rsidRDefault="00F06140" w:rsidP="00CE1CD5">
            <w:pPr>
              <w:pStyle w:val="NormalWeb"/>
              <w:spacing w:before="0" w:after="0"/>
              <w:jc w:val="both"/>
              <w:rPr>
                <w:rFonts w:ascii="Calibri" w:hAnsi="Calibri" w:cs="Arial"/>
                <w:b/>
                <w:i/>
                <w:sz w:val="22"/>
                <w:szCs w:val="22"/>
              </w:rPr>
            </w:pPr>
            <w:r w:rsidRPr="00CE1CD5">
              <w:rPr>
                <w:rFonts w:ascii="Calibri" w:hAnsi="Calibri" w:cs="Arial"/>
                <w:b/>
                <w:i/>
                <w:sz w:val="22"/>
                <w:szCs w:val="22"/>
              </w:rPr>
              <w:t>60%</w:t>
            </w:r>
          </w:p>
        </w:tc>
        <w:tc>
          <w:tcPr>
            <w:tcW w:w="8730" w:type="dxa"/>
            <w:shd w:val="clear" w:color="auto" w:fill="DBE5F1"/>
          </w:tcPr>
          <w:p w14:paraId="3B28EDCC" w14:textId="77777777" w:rsidR="00F06140" w:rsidRPr="00CE1CD5" w:rsidRDefault="00F06140" w:rsidP="00CE1CD5">
            <w:pPr>
              <w:pStyle w:val="NormalWeb"/>
              <w:spacing w:before="0" w:after="0"/>
              <w:jc w:val="both"/>
              <w:rPr>
                <w:rFonts w:ascii="Calibri" w:hAnsi="Calibri" w:cs="Arial"/>
                <w:b/>
                <w:i/>
                <w:noProof/>
                <w:sz w:val="22"/>
                <w:szCs w:val="22"/>
              </w:rPr>
            </w:pPr>
            <w:r w:rsidRPr="00CE1CD5">
              <w:rPr>
                <w:rFonts w:ascii="Calibri" w:hAnsi="Calibri" w:cs="Arial"/>
                <w:b/>
                <w:i/>
                <w:noProof/>
                <w:sz w:val="22"/>
                <w:szCs w:val="22"/>
              </w:rPr>
              <w:t>Contractual Obligations</w:t>
            </w:r>
          </w:p>
        </w:tc>
      </w:tr>
      <w:tr w:rsidR="00F06140" w:rsidRPr="00CE1CD5" w14:paraId="69A7E2BD" w14:textId="77777777" w:rsidTr="000F58D4">
        <w:tc>
          <w:tcPr>
            <w:tcW w:w="1188" w:type="dxa"/>
            <w:vMerge w:val="restart"/>
            <w:shd w:val="clear" w:color="auto" w:fill="auto"/>
          </w:tcPr>
          <w:p w14:paraId="677E80C2" w14:textId="77777777" w:rsidR="00F06140" w:rsidRPr="00CE1CD5" w:rsidRDefault="00F06140" w:rsidP="00CE1CD5">
            <w:pPr>
              <w:pStyle w:val="NormalWeb"/>
              <w:spacing w:before="0" w:after="0"/>
              <w:jc w:val="both"/>
              <w:rPr>
                <w:rFonts w:ascii="Calibri" w:hAnsi="Calibri" w:cs="Arial"/>
                <w:sz w:val="22"/>
                <w:szCs w:val="22"/>
              </w:rPr>
            </w:pPr>
          </w:p>
        </w:tc>
        <w:tc>
          <w:tcPr>
            <w:tcW w:w="8730" w:type="dxa"/>
            <w:shd w:val="clear" w:color="auto" w:fill="auto"/>
          </w:tcPr>
          <w:p w14:paraId="7B1E90E1" w14:textId="77777777" w:rsidR="000F58D4" w:rsidRPr="0012763C" w:rsidRDefault="000F58D4" w:rsidP="00166FEA">
            <w:pPr>
              <w:spacing w:after="200"/>
              <w:ind w:right="252"/>
              <w:contextualSpacing/>
              <w:rPr>
                <w:rFonts w:ascii="Calibri" w:eastAsia="Calibri" w:hAnsi="Calibri"/>
                <w:sz w:val="22"/>
                <w:szCs w:val="22"/>
              </w:rPr>
            </w:pPr>
            <w:r w:rsidRPr="0012763C">
              <w:rPr>
                <w:rFonts w:ascii="Calibri" w:eastAsia="Calibri" w:hAnsi="Calibri"/>
                <w:sz w:val="22"/>
                <w:szCs w:val="22"/>
              </w:rPr>
              <w:t xml:space="preserve">Provide direct college counseling services, individualized case management, and group advisement for youth in multiple processes, including college selection, applications, transferring, readmission, appealing admission decisions, FAFSA and scholarship applications, SAT and testing preparation, within Harvey Milk High School and The Hetrick-Martin Institute After-school program. </w:t>
            </w:r>
          </w:p>
          <w:p w14:paraId="5EA8F1FC" w14:textId="77777777" w:rsidR="0034538A" w:rsidRPr="0012763C" w:rsidRDefault="000F58D4" w:rsidP="0012763C">
            <w:pPr>
              <w:numPr>
                <w:ilvl w:val="0"/>
                <w:numId w:val="29"/>
              </w:numPr>
              <w:ind w:left="792" w:right="259"/>
              <w:contextualSpacing/>
              <w:rPr>
                <w:rFonts w:ascii="Calibri" w:eastAsia="Calibri" w:hAnsi="Calibri"/>
                <w:sz w:val="22"/>
                <w:szCs w:val="22"/>
              </w:rPr>
            </w:pPr>
            <w:r w:rsidRPr="0012763C">
              <w:rPr>
                <w:rFonts w:ascii="Calibri" w:eastAsia="Calibri" w:hAnsi="Calibri"/>
                <w:sz w:val="22"/>
                <w:szCs w:val="22"/>
              </w:rPr>
              <w:t>Facilitate, coordinate and develop a pipeline series of workshops for youth and their respective families regarding college readiness hot topics.</w:t>
            </w:r>
          </w:p>
          <w:p w14:paraId="12584045" w14:textId="77777777" w:rsidR="0034538A" w:rsidRPr="00101C6E" w:rsidRDefault="0034538A" w:rsidP="0012763C">
            <w:pPr>
              <w:numPr>
                <w:ilvl w:val="0"/>
                <w:numId w:val="29"/>
              </w:numPr>
              <w:ind w:left="792" w:right="259"/>
              <w:contextualSpacing/>
              <w:rPr>
                <w:rFonts w:ascii="Calibri" w:eastAsia="Calibri" w:hAnsi="Calibri"/>
                <w:sz w:val="20"/>
                <w:szCs w:val="22"/>
              </w:rPr>
            </w:pPr>
            <w:r w:rsidRPr="0012763C">
              <w:rPr>
                <w:rFonts w:ascii="Calibri" w:hAnsi="Calibri" w:cs="Arial"/>
                <w:sz w:val="22"/>
                <w:szCs w:val="22"/>
              </w:rPr>
              <w:t>Work with youth from the HMI HSE Program on post HSE planning including application to post-secondary education and/or training programs, referral to job readiness programs, Financial Aid and scholarship opportunities.  Engage youth who obtain a high school diploma from the HMI HSE program</w:t>
            </w:r>
            <w:r w:rsidRPr="0012763C">
              <w:rPr>
                <w:rFonts w:ascii="Calibri" w:hAnsi="Calibri"/>
              </w:rPr>
              <w:t xml:space="preserve"> </w:t>
            </w:r>
            <w:r w:rsidRPr="00101C6E">
              <w:rPr>
                <w:rFonts w:ascii="Calibri" w:hAnsi="Calibri"/>
                <w:sz w:val="22"/>
              </w:rPr>
              <w:t xml:space="preserve">in post-secondary education planning. </w:t>
            </w:r>
          </w:p>
          <w:p w14:paraId="5EA643DF" w14:textId="77777777" w:rsidR="009E7E2C" w:rsidRPr="0012763C" w:rsidRDefault="0034538A" w:rsidP="0012763C">
            <w:pPr>
              <w:numPr>
                <w:ilvl w:val="0"/>
                <w:numId w:val="29"/>
              </w:numPr>
              <w:ind w:left="792" w:right="259"/>
              <w:contextualSpacing/>
              <w:rPr>
                <w:rFonts w:ascii="Calibri" w:eastAsia="Calibri" w:hAnsi="Calibri"/>
                <w:sz w:val="22"/>
                <w:szCs w:val="22"/>
              </w:rPr>
            </w:pPr>
            <w:r w:rsidRPr="0012763C">
              <w:rPr>
                <w:rFonts w:ascii="Calibri" w:hAnsi="Calibri"/>
                <w:sz w:val="22"/>
                <w:szCs w:val="22"/>
              </w:rPr>
              <w:t xml:space="preserve">Collaborate with HMI internship coordinators to ensure that interested youth who work in a paid HMI internship have post-secondary education plans. </w:t>
            </w:r>
          </w:p>
          <w:p w14:paraId="2B86B3AE" w14:textId="77777777" w:rsidR="00F06140" w:rsidRPr="0012763C" w:rsidRDefault="00F06140" w:rsidP="00166FEA">
            <w:pPr>
              <w:pStyle w:val="NormalWeb"/>
              <w:spacing w:before="0" w:after="0"/>
              <w:jc w:val="both"/>
              <w:rPr>
                <w:rFonts w:ascii="Calibri" w:hAnsi="Calibri" w:cs="Arial"/>
                <w:noProof/>
                <w:sz w:val="22"/>
                <w:szCs w:val="22"/>
              </w:rPr>
            </w:pPr>
          </w:p>
        </w:tc>
      </w:tr>
      <w:tr w:rsidR="00F06140" w:rsidRPr="00CE1CD5" w14:paraId="72916ABF" w14:textId="77777777" w:rsidTr="000F58D4">
        <w:tc>
          <w:tcPr>
            <w:tcW w:w="1188" w:type="dxa"/>
            <w:vMerge/>
            <w:shd w:val="clear" w:color="auto" w:fill="auto"/>
          </w:tcPr>
          <w:p w14:paraId="68B26644" w14:textId="77777777" w:rsidR="00F06140" w:rsidRPr="00CE1CD5" w:rsidRDefault="00F06140" w:rsidP="00CE1CD5">
            <w:pPr>
              <w:pStyle w:val="NormalWeb"/>
              <w:spacing w:before="0" w:after="0"/>
              <w:jc w:val="both"/>
              <w:rPr>
                <w:rFonts w:ascii="Calibri" w:hAnsi="Calibri" w:cs="Arial"/>
                <w:sz w:val="22"/>
                <w:szCs w:val="22"/>
              </w:rPr>
            </w:pPr>
          </w:p>
        </w:tc>
        <w:tc>
          <w:tcPr>
            <w:tcW w:w="8730" w:type="dxa"/>
            <w:shd w:val="clear" w:color="auto" w:fill="auto"/>
          </w:tcPr>
          <w:p w14:paraId="1F0A3757" w14:textId="77777777" w:rsidR="009E7E2C" w:rsidRPr="0012763C" w:rsidRDefault="009E7E2C" w:rsidP="00166FEA">
            <w:pPr>
              <w:pStyle w:val="ListParagraph"/>
              <w:ind w:left="0" w:right="342"/>
              <w:rPr>
                <w:sz w:val="22"/>
                <w:szCs w:val="22"/>
              </w:rPr>
            </w:pPr>
            <w:r w:rsidRPr="0012763C">
              <w:rPr>
                <w:sz w:val="22"/>
                <w:szCs w:val="22"/>
              </w:rPr>
              <w:t>Develop, coordinate outreach for and facilitate agency-wide College Readiness programs for lesbian, gay, bisexual, transgender, questioning and ally youth between the ages of 13 and 24 and their families</w:t>
            </w:r>
            <w:r w:rsidR="000F58D4" w:rsidRPr="0012763C">
              <w:rPr>
                <w:sz w:val="22"/>
                <w:szCs w:val="22"/>
              </w:rPr>
              <w:t>:</w:t>
            </w:r>
          </w:p>
          <w:p w14:paraId="65F9C903" w14:textId="77777777" w:rsidR="00166FEA" w:rsidRPr="0012763C" w:rsidRDefault="00166FEA" w:rsidP="00166FEA">
            <w:pPr>
              <w:pStyle w:val="ListParagraph"/>
              <w:ind w:left="0" w:right="342"/>
              <w:rPr>
                <w:sz w:val="22"/>
                <w:szCs w:val="22"/>
              </w:rPr>
            </w:pPr>
          </w:p>
          <w:p w14:paraId="3AA17213" w14:textId="77777777" w:rsidR="0034538A" w:rsidRDefault="0012763C" w:rsidP="0012763C">
            <w:pPr>
              <w:pStyle w:val="ListParagraph"/>
              <w:numPr>
                <w:ilvl w:val="0"/>
                <w:numId w:val="37"/>
              </w:numPr>
              <w:ind w:right="342"/>
              <w:rPr>
                <w:sz w:val="22"/>
                <w:szCs w:val="22"/>
              </w:rPr>
            </w:pPr>
            <w:r w:rsidRPr="0012763C">
              <w:rPr>
                <w:sz w:val="22"/>
                <w:szCs w:val="22"/>
              </w:rPr>
              <w:t>Assist with coordination</w:t>
            </w:r>
            <w:r w:rsidR="000F58D4" w:rsidRPr="0012763C">
              <w:rPr>
                <w:sz w:val="22"/>
                <w:szCs w:val="22"/>
              </w:rPr>
              <w:t xml:space="preserve"> Hetrick-Martin Institute and Harvey Milk High School’s Annual LGBTQ Friendly College Fair.</w:t>
            </w:r>
          </w:p>
          <w:p w14:paraId="5EA211A7" w14:textId="77777777" w:rsidR="0012763C" w:rsidRPr="0012763C" w:rsidRDefault="0012763C" w:rsidP="0012763C">
            <w:pPr>
              <w:numPr>
                <w:ilvl w:val="0"/>
                <w:numId w:val="37"/>
              </w:numPr>
              <w:rPr>
                <w:rFonts w:ascii="Calibri" w:eastAsia="Calibri" w:hAnsi="Calibri"/>
                <w:sz w:val="22"/>
                <w:szCs w:val="22"/>
              </w:rPr>
            </w:pPr>
            <w:r>
              <w:rPr>
                <w:rFonts w:ascii="Calibri" w:eastAsia="Calibri" w:hAnsi="Calibri"/>
                <w:sz w:val="22"/>
                <w:szCs w:val="22"/>
              </w:rPr>
              <w:t>Develop</w:t>
            </w:r>
            <w:r w:rsidRPr="0012763C">
              <w:rPr>
                <w:rFonts w:ascii="Calibri" w:eastAsia="Calibri" w:hAnsi="Calibri"/>
                <w:sz w:val="22"/>
                <w:szCs w:val="22"/>
              </w:rPr>
              <w:t xml:space="preserve"> and coordin</w:t>
            </w:r>
            <w:r>
              <w:rPr>
                <w:rFonts w:ascii="Calibri" w:eastAsia="Calibri" w:hAnsi="Calibri"/>
                <w:sz w:val="22"/>
                <w:szCs w:val="22"/>
              </w:rPr>
              <w:t xml:space="preserve">ate </w:t>
            </w:r>
            <w:r w:rsidRPr="0012763C">
              <w:rPr>
                <w:rFonts w:ascii="Calibri" w:eastAsia="Calibri" w:hAnsi="Calibri"/>
                <w:sz w:val="22"/>
                <w:szCs w:val="22"/>
              </w:rPr>
              <w:t xml:space="preserve">college readiness after school programs, (i.e. Queering College Series) engaging and educating youth about LGBTQ issues on college campuses. </w:t>
            </w:r>
          </w:p>
          <w:p w14:paraId="0A8C09D7" w14:textId="77777777" w:rsidR="0034538A" w:rsidRPr="0012763C" w:rsidRDefault="0034538A" w:rsidP="0012763C">
            <w:pPr>
              <w:pStyle w:val="ListParagraph"/>
              <w:numPr>
                <w:ilvl w:val="0"/>
                <w:numId w:val="37"/>
              </w:numPr>
              <w:ind w:right="342"/>
              <w:rPr>
                <w:sz w:val="22"/>
                <w:szCs w:val="22"/>
              </w:rPr>
            </w:pPr>
            <w:r w:rsidRPr="0012763C">
              <w:rPr>
                <w:rFonts w:eastAsia="Times New Roman" w:cs="Arial"/>
                <w:sz w:val="22"/>
                <w:szCs w:val="22"/>
              </w:rPr>
              <w:t>Develop and maintain institutional relationships with colleges and universities including but not limited to establishment of formal linkages between HMI and colleges and universities including visits to campuses, guest lectures, etc.</w:t>
            </w:r>
          </w:p>
          <w:p w14:paraId="39622C3C" w14:textId="77777777" w:rsidR="0034538A" w:rsidRDefault="0012763C" w:rsidP="0012763C">
            <w:pPr>
              <w:pStyle w:val="ListParagraph"/>
              <w:numPr>
                <w:ilvl w:val="0"/>
                <w:numId w:val="37"/>
              </w:numPr>
              <w:ind w:right="342"/>
              <w:rPr>
                <w:sz w:val="22"/>
                <w:szCs w:val="22"/>
              </w:rPr>
            </w:pPr>
            <w:r w:rsidRPr="0012763C">
              <w:rPr>
                <w:sz w:val="22"/>
                <w:szCs w:val="22"/>
              </w:rPr>
              <w:t>Assist with r</w:t>
            </w:r>
            <w:r w:rsidR="0034538A" w:rsidRPr="0012763C">
              <w:rPr>
                <w:sz w:val="22"/>
                <w:szCs w:val="22"/>
              </w:rPr>
              <w:t>ecruit</w:t>
            </w:r>
            <w:r w:rsidRPr="0012763C">
              <w:rPr>
                <w:sz w:val="22"/>
                <w:szCs w:val="22"/>
              </w:rPr>
              <w:t>ment</w:t>
            </w:r>
            <w:r w:rsidR="0034538A" w:rsidRPr="0012763C">
              <w:rPr>
                <w:sz w:val="22"/>
                <w:szCs w:val="22"/>
              </w:rPr>
              <w:t xml:space="preserve"> applicants for, manage and oversee The HMI College Scholarship, The Perry-Moore Hero Fund Award, and </w:t>
            </w:r>
            <w:r w:rsidR="00101C6E">
              <w:rPr>
                <w:sz w:val="22"/>
                <w:szCs w:val="22"/>
              </w:rPr>
              <w:t xml:space="preserve">others identified through HMI, CUNY, and SUNY resources. </w:t>
            </w:r>
          </w:p>
          <w:p w14:paraId="0647DD4E" w14:textId="77777777" w:rsidR="0012763C" w:rsidRPr="0012763C" w:rsidRDefault="0012763C" w:rsidP="0012763C">
            <w:pPr>
              <w:numPr>
                <w:ilvl w:val="0"/>
                <w:numId w:val="37"/>
              </w:numPr>
              <w:rPr>
                <w:rFonts w:ascii="Calibri" w:eastAsia="Calibri" w:hAnsi="Calibri"/>
                <w:sz w:val="22"/>
                <w:szCs w:val="22"/>
              </w:rPr>
            </w:pPr>
            <w:r w:rsidRPr="0012763C">
              <w:rPr>
                <w:rFonts w:ascii="Calibri" w:eastAsia="Calibri" w:hAnsi="Calibri"/>
                <w:sz w:val="22"/>
                <w:szCs w:val="22"/>
              </w:rPr>
              <w:t xml:space="preserve">Implement social media outreach strategies, exposing and educating LGBTQ youth about college campus hot topics as it relates to gender and sexuality </w:t>
            </w:r>
          </w:p>
          <w:p w14:paraId="0E01B535" w14:textId="77777777" w:rsidR="00F06140" w:rsidRPr="0012763C" w:rsidRDefault="00F06140" w:rsidP="0012763C">
            <w:pPr>
              <w:pStyle w:val="ListParagraph"/>
              <w:ind w:right="342"/>
              <w:rPr>
                <w:rFonts w:cs="Arial"/>
                <w:sz w:val="22"/>
                <w:szCs w:val="22"/>
              </w:rPr>
            </w:pPr>
          </w:p>
        </w:tc>
      </w:tr>
      <w:tr w:rsidR="00F06140" w:rsidRPr="00CE1CD5" w14:paraId="249B2DB6" w14:textId="77777777" w:rsidTr="000F58D4">
        <w:tc>
          <w:tcPr>
            <w:tcW w:w="1188" w:type="dxa"/>
            <w:shd w:val="clear" w:color="auto" w:fill="DBE5F1"/>
          </w:tcPr>
          <w:p w14:paraId="4FB91FF1" w14:textId="77777777" w:rsidR="00F06140" w:rsidRPr="00CE1CD5" w:rsidRDefault="00F06140" w:rsidP="00CE1CD5">
            <w:pPr>
              <w:pStyle w:val="NormalWeb"/>
              <w:spacing w:before="0" w:after="0"/>
              <w:jc w:val="both"/>
              <w:rPr>
                <w:rFonts w:ascii="Calibri" w:hAnsi="Calibri" w:cs="Arial"/>
                <w:b/>
                <w:i/>
                <w:sz w:val="22"/>
                <w:szCs w:val="22"/>
              </w:rPr>
            </w:pPr>
            <w:r w:rsidRPr="00CE1CD5">
              <w:rPr>
                <w:rFonts w:ascii="Calibri" w:hAnsi="Calibri" w:cs="Arial"/>
                <w:b/>
                <w:i/>
                <w:sz w:val="22"/>
                <w:szCs w:val="22"/>
              </w:rPr>
              <w:t>20%</w:t>
            </w:r>
          </w:p>
        </w:tc>
        <w:tc>
          <w:tcPr>
            <w:tcW w:w="8730" w:type="dxa"/>
            <w:shd w:val="clear" w:color="auto" w:fill="DBE5F1"/>
          </w:tcPr>
          <w:p w14:paraId="0C0B3273" w14:textId="77777777" w:rsidR="00F06140" w:rsidRPr="00CE1CD5" w:rsidRDefault="00F06140" w:rsidP="00166FEA">
            <w:pPr>
              <w:pStyle w:val="NormalWeb"/>
              <w:spacing w:before="0" w:after="0"/>
              <w:jc w:val="both"/>
              <w:rPr>
                <w:rFonts w:ascii="Calibri" w:hAnsi="Calibri" w:cs="Arial"/>
                <w:b/>
                <w:i/>
                <w:noProof/>
                <w:sz w:val="22"/>
                <w:szCs w:val="22"/>
              </w:rPr>
            </w:pPr>
            <w:r w:rsidRPr="00CE1CD5">
              <w:rPr>
                <w:rFonts w:ascii="Calibri" w:hAnsi="Calibri" w:cs="Arial"/>
                <w:b/>
                <w:i/>
                <w:noProof/>
                <w:sz w:val="22"/>
                <w:szCs w:val="22"/>
              </w:rPr>
              <w:t>Programmatic Direct Service</w:t>
            </w:r>
          </w:p>
        </w:tc>
      </w:tr>
      <w:tr w:rsidR="00C737BF" w:rsidRPr="00CE1CD5" w14:paraId="60F907E9" w14:textId="77777777" w:rsidTr="000F58D4">
        <w:tc>
          <w:tcPr>
            <w:tcW w:w="1188" w:type="dxa"/>
            <w:shd w:val="clear" w:color="auto" w:fill="auto"/>
          </w:tcPr>
          <w:p w14:paraId="703560FA" w14:textId="77777777" w:rsidR="00C737BF" w:rsidRPr="00CE1CD5" w:rsidRDefault="00C737BF" w:rsidP="00CE1CD5">
            <w:pPr>
              <w:pStyle w:val="NormalWeb"/>
              <w:spacing w:before="0" w:after="0"/>
              <w:jc w:val="both"/>
              <w:rPr>
                <w:rFonts w:ascii="Calibri" w:hAnsi="Calibri" w:cs="Arial"/>
                <w:sz w:val="22"/>
                <w:szCs w:val="22"/>
              </w:rPr>
            </w:pPr>
          </w:p>
        </w:tc>
        <w:tc>
          <w:tcPr>
            <w:tcW w:w="8730" w:type="dxa"/>
            <w:shd w:val="clear" w:color="auto" w:fill="auto"/>
          </w:tcPr>
          <w:p w14:paraId="4AD64A0F" w14:textId="77777777" w:rsidR="0034538A" w:rsidRDefault="00C737BF" w:rsidP="00166FEA">
            <w:pPr>
              <w:pStyle w:val="NormalWeb"/>
              <w:spacing w:before="0" w:after="0"/>
              <w:jc w:val="both"/>
              <w:rPr>
                <w:rFonts w:ascii="Calibri" w:hAnsi="Calibri" w:cs="Arial"/>
                <w:noProof/>
                <w:sz w:val="22"/>
                <w:szCs w:val="22"/>
              </w:rPr>
            </w:pPr>
            <w:r w:rsidRPr="00CE1CD5">
              <w:rPr>
                <w:rFonts w:ascii="Calibri" w:hAnsi="Calibri" w:cs="Arial"/>
                <w:noProof/>
                <w:sz w:val="22"/>
                <w:szCs w:val="22"/>
              </w:rPr>
              <w:t xml:space="preserve">Work closely with other HMI </w:t>
            </w:r>
            <w:r w:rsidR="00F06140" w:rsidRPr="00CE1CD5">
              <w:rPr>
                <w:rFonts w:ascii="Calibri" w:hAnsi="Calibri" w:cs="Arial"/>
                <w:noProof/>
                <w:sz w:val="22"/>
                <w:szCs w:val="22"/>
              </w:rPr>
              <w:t>departments and staff</w:t>
            </w:r>
            <w:r w:rsidRPr="00CE1CD5">
              <w:rPr>
                <w:rFonts w:ascii="Calibri" w:hAnsi="Calibri" w:cs="Arial"/>
                <w:noProof/>
                <w:sz w:val="22"/>
                <w:szCs w:val="22"/>
              </w:rPr>
              <w:t xml:space="preserve"> </w:t>
            </w:r>
            <w:r w:rsidR="003F0660" w:rsidRPr="00CE1CD5">
              <w:rPr>
                <w:rFonts w:ascii="Calibri" w:hAnsi="Calibri" w:cs="Arial"/>
                <w:noProof/>
                <w:sz w:val="22"/>
                <w:szCs w:val="22"/>
              </w:rPr>
              <w:t>to</w:t>
            </w:r>
            <w:r w:rsidRPr="00CE1CD5">
              <w:rPr>
                <w:rFonts w:ascii="Calibri" w:hAnsi="Calibri" w:cs="Arial"/>
                <w:noProof/>
                <w:sz w:val="22"/>
                <w:szCs w:val="22"/>
              </w:rPr>
              <w:t xml:space="preserve"> </w:t>
            </w:r>
            <w:r w:rsidR="00F06140" w:rsidRPr="00CE1CD5">
              <w:rPr>
                <w:rFonts w:ascii="Calibri" w:hAnsi="Calibri" w:cs="Arial"/>
                <w:noProof/>
                <w:sz w:val="22"/>
                <w:szCs w:val="22"/>
              </w:rPr>
              <w:t xml:space="preserve">support </w:t>
            </w:r>
            <w:r w:rsidR="003F0660" w:rsidRPr="00CE1CD5">
              <w:rPr>
                <w:rFonts w:ascii="Calibri" w:hAnsi="Calibri" w:cs="Arial"/>
                <w:noProof/>
                <w:sz w:val="22"/>
                <w:szCs w:val="22"/>
              </w:rPr>
              <w:t>ongoing</w:t>
            </w:r>
            <w:r w:rsidRPr="00CE1CD5">
              <w:rPr>
                <w:rFonts w:ascii="Calibri" w:hAnsi="Calibri" w:cs="Arial"/>
                <w:noProof/>
                <w:sz w:val="22"/>
                <w:szCs w:val="22"/>
              </w:rPr>
              <w:t xml:space="preserve"> programs and services </w:t>
            </w:r>
          </w:p>
          <w:p w14:paraId="19E40961" w14:textId="77777777" w:rsidR="0034538A" w:rsidRPr="00CD2783" w:rsidRDefault="0034538A" w:rsidP="0012763C">
            <w:pPr>
              <w:pStyle w:val="NormalWeb"/>
              <w:numPr>
                <w:ilvl w:val="0"/>
                <w:numId w:val="38"/>
              </w:numPr>
              <w:spacing w:before="0" w:after="0"/>
              <w:jc w:val="both"/>
              <w:rPr>
                <w:rFonts w:ascii="Calibri" w:hAnsi="Calibri" w:cs="Arial"/>
                <w:sz w:val="22"/>
                <w:szCs w:val="22"/>
              </w:rPr>
            </w:pPr>
            <w:r w:rsidRPr="00CD2783">
              <w:rPr>
                <w:rFonts w:ascii="Calibri" w:hAnsi="Calibri" w:cs="Arial"/>
                <w:sz w:val="22"/>
                <w:szCs w:val="22"/>
              </w:rPr>
              <w:t>Work with other departments/units to develop collaborative mutually supportive program-wide services, supports, and opportunities for students and HMI youth members.  </w:t>
            </w:r>
          </w:p>
          <w:p w14:paraId="5C487F3D" w14:textId="77777777" w:rsidR="0034538A" w:rsidRPr="00CD2783" w:rsidRDefault="0034538A" w:rsidP="0012763C">
            <w:pPr>
              <w:pStyle w:val="NormalWeb"/>
              <w:numPr>
                <w:ilvl w:val="0"/>
                <w:numId w:val="38"/>
              </w:numPr>
              <w:spacing w:before="0" w:after="0"/>
              <w:jc w:val="both"/>
              <w:rPr>
                <w:rFonts w:ascii="Calibri" w:hAnsi="Calibri" w:cs="Arial"/>
                <w:sz w:val="22"/>
                <w:szCs w:val="22"/>
              </w:rPr>
            </w:pPr>
            <w:r w:rsidRPr="00CD2783">
              <w:rPr>
                <w:rFonts w:ascii="Calibri" w:hAnsi="Calibri" w:cs="Arial"/>
                <w:sz w:val="22"/>
                <w:szCs w:val="22"/>
              </w:rPr>
              <w:lastRenderedPageBreak/>
              <w:t>Assist in general supervision of youth during socialization, dinner, and other agency-wide events. </w:t>
            </w:r>
          </w:p>
          <w:p w14:paraId="64463F6B" w14:textId="77777777" w:rsidR="0034538A" w:rsidRPr="00CD2783" w:rsidRDefault="0034538A" w:rsidP="0012763C">
            <w:pPr>
              <w:pStyle w:val="NormalWeb"/>
              <w:numPr>
                <w:ilvl w:val="0"/>
                <w:numId w:val="38"/>
              </w:numPr>
              <w:spacing w:before="0" w:after="0"/>
              <w:jc w:val="both"/>
              <w:rPr>
                <w:rFonts w:ascii="Calibri" w:hAnsi="Calibri" w:cs="Arial"/>
                <w:noProof/>
                <w:sz w:val="22"/>
                <w:szCs w:val="22"/>
              </w:rPr>
            </w:pPr>
            <w:r w:rsidRPr="00CD2783">
              <w:rPr>
                <w:rFonts w:ascii="Calibri" w:hAnsi="Calibri" w:cs="Arial"/>
                <w:sz w:val="22"/>
                <w:szCs w:val="22"/>
              </w:rPr>
              <w:t>Work collaboratively with HMI/HMHS staff to ensure continuity of educational goals for students.</w:t>
            </w:r>
          </w:p>
          <w:p w14:paraId="75FBDA2A" w14:textId="77777777" w:rsidR="0034538A" w:rsidRPr="00101C6E" w:rsidRDefault="0034538A" w:rsidP="0012763C">
            <w:pPr>
              <w:pStyle w:val="ListParagraph"/>
              <w:numPr>
                <w:ilvl w:val="0"/>
                <w:numId w:val="38"/>
              </w:numPr>
              <w:ind w:right="-1080"/>
              <w:rPr>
                <w:sz w:val="22"/>
                <w:szCs w:val="22"/>
              </w:rPr>
            </w:pPr>
            <w:r w:rsidRPr="005030E8">
              <w:rPr>
                <w:rFonts w:eastAsia="Times New Roman" w:cs="Arial"/>
                <w:sz w:val="22"/>
                <w:szCs w:val="22"/>
              </w:rPr>
              <w:t>Ensure program design, recruitment, and supervision of young people, volunteers, and college interns participating in educational</w:t>
            </w:r>
            <w:r>
              <w:rPr>
                <w:rFonts w:eastAsia="Times New Roman" w:cs="Arial"/>
                <w:sz w:val="22"/>
                <w:szCs w:val="22"/>
              </w:rPr>
              <w:t xml:space="preserve"> activities and workshops. </w:t>
            </w:r>
          </w:p>
          <w:p w14:paraId="59ED657B" w14:textId="77777777" w:rsidR="00101C6E" w:rsidRPr="00101C6E" w:rsidRDefault="00101C6E" w:rsidP="0012763C">
            <w:pPr>
              <w:pStyle w:val="ListParagraph"/>
              <w:numPr>
                <w:ilvl w:val="0"/>
                <w:numId w:val="38"/>
              </w:numPr>
              <w:ind w:right="-1080"/>
              <w:rPr>
                <w:sz w:val="22"/>
                <w:szCs w:val="22"/>
              </w:rPr>
            </w:pPr>
            <w:r>
              <w:rPr>
                <w:rFonts w:eastAsia="Times New Roman" w:cs="Arial"/>
                <w:sz w:val="22"/>
                <w:szCs w:val="22"/>
              </w:rPr>
              <w:t>Support HMI Wednesday Classes with maintaining safety of students and ensuring they</w:t>
            </w:r>
          </w:p>
          <w:p w14:paraId="035B1301" w14:textId="77777777" w:rsidR="00101C6E" w:rsidRPr="00166FEA" w:rsidRDefault="00101C6E" w:rsidP="00101C6E">
            <w:pPr>
              <w:pStyle w:val="ListParagraph"/>
              <w:ind w:right="-1080"/>
              <w:rPr>
                <w:sz w:val="22"/>
                <w:szCs w:val="22"/>
              </w:rPr>
            </w:pPr>
            <w:r>
              <w:rPr>
                <w:rFonts w:eastAsia="Times New Roman" w:cs="Arial"/>
                <w:sz w:val="22"/>
                <w:szCs w:val="22"/>
              </w:rPr>
              <w:t xml:space="preserve"> are in class </w:t>
            </w:r>
          </w:p>
          <w:p w14:paraId="57F4AF61" w14:textId="77777777" w:rsidR="00C737BF" w:rsidRPr="00CE1CD5" w:rsidRDefault="00C737BF" w:rsidP="00166FEA">
            <w:pPr>
              <w:pStyle w:val="NormalWeb"/>
              <w:spacing w:before="0" w:after="0"/>
              <w:jc w:val="both"/>
              <w:rPr>
                <w:rFonts w:ascii="Calibri" w:hAnsi="Calibri" w:cs="Arial"/>
                <w:sz w:val="22"/>
                <w:szCs w:val="22"/>
              </w:rPr>
            </w:pPr>
          </w:p>
        </w:tc>
      </w:tr>
      <w:tr w:rsidR="00F06140" w:rsidRPr="00CE1CD5" w14:paraId="0EB83A41" w14:textId="77777777" w:rsidTr="000F58D4">
        <w:tc>
          <w:tcPr>
            <w:tcW w:w="1188" w:type="dxa"/>
            <w:shd w:val="clear" w:color="auto" w:fill="DBE5F1"/>
          </w:tcPr>
          <w:p w14:paraId="4CB15028" w14:textId="77777777" w:rsidR="00F06140" w:rsidRPr="00CE1CD5" w:rsidRDefault="00F06140" w:rsidP="00CE1CD5">
            <w:pPr>
              <w:pStyle w:val="NormalWeb"/>
              <w:spacing w:before="0" w:after="0"/>
              <w:jc w:val="both"/>
              <w:rPr>
                <w:rFonts w:ascii="Calibri" w:hAnsi="Calibri" w:cs="Arial"/>
                <w:b/>
                <w:i/>
                <w:sz w:val="22"/>
                <w:szCs w:val="22"/>
              </w:rPr>
            </w:pPr>
            <w:r w:rsidRPr="00CE1CD5">
              <w:rPr>
                <w:rFonts w:ascii="Calibri" w:hAnsi="Calibri" w:cs="Arial"/>
                <w:b/>
                <w:i/>
                <w:sz w:val="22"/>
                <w:szCs w:val="22"/>
              </w:rPr>
              <w:lastRenderedPageBreak/>
              <w:t>20%</w:t>
            </w:r>
          </w:p>
        </w:tc>
        <w:tc>
          <w:tcPr>
            <w:tcW w:w="8730" w:type="dxa"/>
            <w:shd w:val="clear" w:color="auto" w:fill="DBE5F1"/>
          </w:tcPr>
          <w:p w14:paraId="495CF88E" w14:textId="77777777" w:rsidR="00F06140" w:rsidRPr="00CE1CD5" w:rsidRDefault="00F06140" w:rsidP="00166FEA">
            <w:pPr>
              <w:pStyle w:val="NormalWeb"/>
              <w:spacing w:before="0" w:after="0"/>
              <w:jc w:val="both"/>
              <w:rPr>
                <w:rFonts w:ascii="Calibri" w:hAnsi="Calibri" w:cs="Arial"/>
                <w:b/>
                <w:i/>
                <w:noProof/>
                <w:sz w:val="22"/>
                <w:szCs w:val="22"/>
              </w:rPr>
            </w:pPr>
            <w:r w:rsidRPr="00CE1CD5">
              <w:rPr>
                <w:rFonts w:ascii="Calibri" w:hAnsi="Calibri" w:cs="Arial"/>
                <w:b/>
                <w:i/>
                <w:noProof/>
                <w:sz w:val="22"/>
                <w:szCs w:val="22"/>
              </w:rPr>
              <w:t>Administrative Duties</w:t>
            </w:r>
          </w:p>
        </w:tc>
      </w:tr>
      <w:tr w:rsidR="00F06140" w:rsidRPr="00CE1CD5" w14:paraId="190BE021" w14:textId="77777777" w:rsidTr="000F58D4">
        <w:tc>
          <w:tcPr>
            <w:tcW w:w="1188" w:type="dxa"/>
            <w:shd w:val="clear" w:color="auto" w:fill="auto"/>
          </w:tcPr>
          <w:p w14:paraId="4C9F7AD9" w14:textId="77777777" w:rsidR="00F06140" w:rsidRPr="00CE1CD5" w:rsidRDefault="00F06140" w:rsidP="00CE1CD5">
            <w:pPr>
              <w:pStyle w:val="NormalWeb"/>
              <w:spacing w:before="0" w:after="0"/>
              <w:jc w:val="both"/>
              <w:rPr>
                <w:rFonts w:ascii="Calibri" w:hAnsi="Calibri" w:cs="Arial"/>
                <w:sz w:val="22"/>
                <w:szCs w:val="22"/>
              </w:rPr>
            </w:pPr>
            <w:bookmarkStart w:id="0" w:name="_GoBack"/>
            <w:bookmarkEnd w:id="0"/>
          </w:p>
        </w:tc>
        <w:tc>
          <w:tcPr>
            <w:tcW w:w="8730" w:type="dxa"/>
            <w:shd w:val="clear" w:color="auto" w:fill="auto"/>
          </w:tcPr>
          <w:p w14:paraId="1D38A941" w14:textId="77777777" w:rsidR="00F06140" w:rsidRPr="00CE1CD5" w:rsidRDefault="00F06140" w:rsidP="00166FEA">
            <w:pPr>
              <w:pStyle w:val="NormalWeb"/>
              <w:spacing w:before="0" w:after="0"/>
              <w:jc w:val="both"/>
              <w:rPr>
                <w:rFonts w:ascii="Calibri" w:hAnsi="Calibri" w:cs="Arial"/>
                <w:noProof/>
                <w:sz w:val="22"/>
                <w:szCs w:val="22"/>
              </w:rPr>
            </w:pPr>
            <w:r w:rsidRPr="00CE1CD5">
              <w:rPr>
                <w:rFonts w:ascii="Calibri" w:hAnsi="Calibri" w:cs="Arial"/>
                <w:noProof/>
                <w:sz w:val="22"/>
                <w:szCs w:val="22"/>
              </w:rPr>
              <w:t>Track youth member enrollment/activities and contractual requirements, and prepare reports and paperwork requested as needed by agency or funders.</w:t>
            </w:r>
          </w:p>
          <w:p w14:paraId="21C1F4F6" w14:textId="77777777" w:rsidR="0034538A" w:rsidRPr="0034538A" w:rsidRDefault="0034538A" w:rsidP="0012763C">
            <w:pPr>
              <w:pStyle w:val="NormalWeb"/>
              <w:numPr>
                <w:ilvl w:val="0"/>
                <w:numId w:val="39"/>
              </w:numPr>
              <w:spacing w:before="0" w:after="0"/>
              <w:jc w:val="both"/>
              <w:rPr>
                <w:rFonts w:ascii="Calibri" w:hAnsi="Calibri" w:cs="Arial"/>
                <w:sz w:val="22"/>
                <w:szCs w:val="22"/>
              </w:rPr>
            </w:pPr>
            <w:r w:rsidRPr="0034538A">
              <w:rPr>
                <w:rFonts w:ascii="Calibri" w:hAnsi="Calibri" w:cs="Arial"/>
                <w:sz w:val="22"/>
                <w:szCs w:val="22"/>
              </w:rPr>
              <w:t>Meet and exceed contractual requirements and maintain high standards in the delivery of services.</w:t>
            </w:r>
          </w:p>
          <w:p w14:paraId="28DF4CBF" w14:textId="77777777" w:rsidR="0034538A" w:rsidRPr="0034538A" w:rsidRDefault="0034538A" w:rsidP="0012763C">
            <w:pPr>
              <w:pStyle w:val="NormalWeb"/>
              <w:numPr>
                <w:ilvl w:val="0"/>
                <w:numId w:val="39"/>
              </w:numPr>
              <w:spacing w:before="0" w:after="0"/>
              <w:jc w:val="both"/>
              <w:rPr>
                <w:rFonts w:ascii="Calibri" w:hAnsi="Calibri" w:cs="Arial"/>
                <w:sz w:val="22"/>
                <w:szCs w:val="22"/>
              </w:rPr>
            </w:pPr>
            <w:r w:rsidRPr="0034538A">
              <w:rPr>
                <w:rFonts w:ascii="Calibri" w:hAnsi="Calibri" w:cs="Arial"/>
                <w:sz w:val="22"/>
                <w:szCs w:val="22"/>
              </w:rPr>
              <w:t>Maintenance of reporting documentation, including but not limited to sign in sheets; records of group summaries; and other data collection tasks required by agency funders and/or programs. </w:t>
            </w:r>
          </w:p>
          <w:p w14:paraId="19900AE3" w14:textId="77777777" w:rsidR="0034538A" w:rsidRPr="0034538A" w:rsidRDefault="0034538A" w:rsidP="0012763C">
            <w:pPr>
              <w:pStyle w:val="NormalWeb"/>
              <w:numPr>
                <w:ilvl w:val="0"/>
                <w:numId w:val="39"/>
              </w:numPr>
              <w:spacing w:before="0" w:after="0"/>
              <w:jc w:val="both"/>
              <w:rPr>
                <w:rFonts w:ascii="Calibri" w:hAnsi="Calibri" w:cs="Arial"/>
                <w:sz w:val="22"/>
                <w:szCs w:val="22"/>
              </w:rPr>
            </w:pPr>
            <w:r w:rsidRPr="0034538A">
              <w:rPr>
                <w:rFonts w:ascii="Calibri" w:hAnsi="Calibri" w:cs="Arial"/>
                <w:sz w:val="22"/>
                <w:szCs w:val="22"/>
              </w:rPr>
              <w:t>Develop and implement evaluation tools and resulting data to inform program creation and design. </w:t>
            </w:r>
          </w:p>
          <w:p w14:paraId="45FE7597" w14:textId="77777777" w:rsidR="0034538A" w:rsidRPr="0034538A" w:rsidRDefault="0034538A" w:rsidP="0012763C">
            <w:pPr>
              <w:pStyle w:val="NormalWeb"/>
              <w:numPr>
                <w:ilvl w:val="0"/>
                <w:numId w:val="39"/>
              </w:numPr>
              <w:spacing w:before="0" w:after="0"/>
              <w:jc w:val="both"/>
              <w:rPr>
                <w:rFonts w:ascii="Calibri" w:hAnsi="Calibri" w:cs="Arial"/>
                <w:sz w:val="22"/>
                <w:szCs w:val="22"/>
              </w:rPr>
            </w:pPr>
            <w:r w:rsidRPr="0034538A">
              <w:rPr>
                <w:rFonts w:ascii="Calibri" w:hAnsi="Calibri" w:cs="Arial"/>
                <w:sz w:val="22"/>
                <w:szCs w:val="22"/>
              </w:rPr>
              <w:t xml:space="preserve"> Generate Pre- &amp; Post- tests and other evaluative methods as needed to determine success of programming in achieving its purpose(s).</w:t>
            </w:r>
          </w:p>
          <w:p w14:paraId="4DF1F480" w14:textId="77777777" w:rsidR="0034538A" w:rsidRPr="0034538A" w:rsidRDefault="0034538A" w:rsidP="0012763C">
            <w:pPr>
              <w:pStyle w:val="NormalWeb"/>
              <w:numPr>
                <w:ilvl w:val="0"/>
                <w:numId w:val="39"/>
              </w:numPr>
              <w:spacing w:before="0" w:after="0"/>
              <w:jc w:val="both"/>
              <w:rPr>
                <w:rFonts w:ascii="Calibri" w:hAnsi="Calibri" w:cs="Arial"/>
                <w:sz w:val="22"/>
                <w:szCs w:val="22"/>
              </w:rPr>
            </w:pPr>
            <w:r w:rsidRPr="0034538A">
              <w:rPr>
                <w:rFonts w:ascii="Calibri" w:hAnsi="Calibri" w:cs="Arial"/>
                <w:sz w:val="22"/>
                <w:szCs w:val="22"/>
              </w:rPr>
              <w:t>Maintain a data base tracking college application process amongst HMI/HMHS clientele </w:t>
            </w:r>
          </w:p>
          <w:p w14:paraId="563DB9C0" w14:textId="77777777" w:rsidR="00F06140" w:rsidRPr="00CE1CD5" w:rsidRDefault="00F06140" w:rsidP="00166FEA">
            <w:pPr>
              <w:pStyle w:val="NormalWeb"/>
              <w:spacing w:before="0" w:after="0"/>
              <w:jc w:val="both"/>
              <w:rPr>
                <w:rFonts w:ascii="Calibri" w:hAnsi="Calibri" w:cs="Arial"/>
                <w:noProof/>
                <w:sz w:val="22"/>
                <w:szCs w:val="22"/>
              </w:rPr>
            </w:pPr>
          </w:p>
        </w:tc>
      </w:tr>
    </w:tbl>
    <w:p w14:paraId="77A2229C" w14:textId="77777777" w:rsidR="00396288" w:rsidRDefault="00396288">
      <w:pPr>
        <w:pStyle w:val="NormalWeb"/>
        <w:spacing w:before="0" w:after="0"/>
        <w:jc w:val="both"/>
        <w:rPr>
          <w:rFonts w:ascii="Calibri" w:hAnsi="Calibri" w:cs="Arial"/>
          <w:b/>
          <w:sz w:val="22"/>
          <w:szCs w:val="22"/>
        </w:rPr>
      </w:pPr>
    </w:p>
    <w:p w14:paraId="2216A599" w14:textId="77777777" w:rsidR="00396288" w:rsidRDefault="00396288">
      <w:pPr>
        <w:pStyle w:val="NormalWeb"/>
        <w:spacing w:before="0" w:after="0"/>
        <w:jc w:val="both"/>
        <w:rPr>
          <w:rFonts w:ascii="Calibri" w:hAnsi="Calibri" w:cs="Arial"/>
          <w:b/>
          <w:sz w:val="22"/>
          <w:szCs w:val="22"/>
        </w:rPr>
      </w:pPr>
    </w:p>
    <w:p w14:paraId="59DB99D9" w14:textId="77777777" w:rsidR="007506DD" w:rsidRDefault="007506DD">
      <w:pPr>
        <w:pStyle w:val="NormalWeb"/>
        <w:spacing w:before="0" w:after="0"/>
        <w:jc w:val="both"/>
        <w:rPr>
          <w:rFonts w:ascii="Calibri" w:hAnsi="Calibri" w:cs="Arial"/>
          <w:b/>
          <w:sz w:val="22"/>
          <w:szCs w:val="22"/>
        </w:rPr>
      </w:pPr>
      <w:r w:rsidRPr="00CE1CD5">
        <w:rPr>
          <w:rFonts w:ascii="Calibri" w:hAnsi="Calibri" w:cs="Arial"/>
          <w:b/>
          <w:sz w:val="22"/>
          <w:szCs w:val="22"/>
        </w:rPr>
        <w:t>Knowledge, Skills and Abilities Required:</w:t>
      </w:r>
    </w:p>
    <w:p w14:paraId="58AA0DAC" w14:textId="77777777" w:rsidR="00396288" w:rsidRPr="00CE1CD5" w:rsidRDefault="00396288">
      <w:pPr>
        <w:pStyle w:val="NormalWeb"/>
        <w:spacing w:before="0" w:after="0"/>
        <w:jc w:val="both"/>
        <w:rPr>
          <w:rFonts w:ascii="Calibri" w:hAnsi="Calibri" w:cs="Arial"/>
          <w:sz w:val="22"/>
          <w:szCs w:val="22"/>
        </w:rPr>
      </w:pPr>
    </w:p>
    <w:p w14:paraId="0EDB5249" w14:textId="77777777" w:rsidR="00396288" w:rsidRPr="00526E15" w:rsidRDefault="0012763C" w:rsidP="00396288">
      <w:pPr>
        <w:numPr>
          <w:ilvl w:val="0"/>
          <w:numId w:val="25"/>
        </w:numPr>
        <w:rPr>
          <w:rFonts w:ascii="Calibri" w:hAnsi="Calibri"/>
          <w:sz w:val="22"/>
          <w:szCs w:val="22"/>
        </w:rPr>
      </w:pPr>
      <w:r>
        <w:rPr>
          <w:rFonts w:ascii="Calibri" w:hAnsi="Calibri" w:cs="Arial"/>
          <w:sz w:val="22"/>
          <w:szCs w:val="22"/>
        </w:rPr>
        <w:t>Bachelor</w:t>
      </w:r>
      <w:r w:rsidR="00396288" w:rsidRPr="00526E15">
        <w:rPr>
          <w:rFonts w:ascii="Calibri" w:hAnsi="Calibri" w:cs="Arial"/>
          <w:sz w:val="22"/>
          <w:szCs w:val="22"/>
        </w:rPr>
        <w:t xml:space="preserve">’s degree in education, counseling, or related human service field. </w:t>
      </w:r>
    </w:p>
    <w:p w14:paraId="0EF062FC" w14:textId="77777777" w:rsidR="00396288" w:rsidRPr="00526E15" w:rsidRDefault="00396288" w:rsidP="00396288">
      <w:pPr>
        <w:numPr>
          <w:ilvl w:val="0"/>
          <w:numId w:val="25"/>
        </w:numPr>
        <w:rPr>
          <w:rFonts w:ascii="Calibri" w:hAnsi="Calibri"/>
          <w:sz w:val="22"/>
          <w:szCs w:val="22"/>
        </w:rPr>
      </w:pPr>
      <w:r w:rsidRPr="00526E15">
        <w:rPr>
          <w:rFonts w:ascii="Calibri" w:hAnsi="Calibri" w:cs="Arial"/>
          <w:sz w:val="22"/>
          <w:szCs w:val="22"/>
        </w:rPr>
        <w:t>Minimum</w:t>
      </w:r>
      <w:r w:rsidR="0012763C">
        <w:rPr>
          <w:rFonts w:ascii="Calibri" w:hAnsi="Calibri" w:cs="Arial"/>
          <w:sz w:val="22"/>
          <w:szCs w:val="22"/>
        </w:rPr>
        <w:t xml:space="preserve"> one year</w:t>
      </w:r>
      <w:r w:rsidRPr="00526E15">
        <w:rPr>
          <w:rFonts w:ascii="Calibri" w:hAnsi="Calibri" w:cs="Arial"/>
          <w:sz w:val="22"/>
          <w:szCs w:val="22"/>
        </w:rPr>
        <w:t xml:space="preserve"> of experience in educational setting, especially working with college preparation and advisement. </w:t>
      </w:r>
    </w:p>
    <w:p w14:paraId="37121452" w14:textId="77777777" w:rsidR="00396288" w:rsidRPr="00101C6E" w:rsidRDefault="00396288" w:rsidP="00396288">
      <w:pPr>
        <w:numPr>
          <w:ilvl w:val="0"/>
          <w:numId w:val="25"/>
        </w:numPr>
        <w:rPr>
          <w:rFonts w:ascii="Calibri" w:hAnsi="Calibri"/>
          <w:sz w:val="22"/>
          <w:szCs w:val="22"/>
        </w:rPr>
      </w:pPr>
      <w:r w:rsidRPr="00396288">
        <w:rPr>
          <w:rFonts w:ascii="Calibri" w:hAnsi="Calibri" w:cs="Arial"/>
          <w:sz w:val="22"/>
          <w:szCs w:val="22"/>
        </w:rPr>
        <w:t>Knowledge of lesbian, gay, bisexual and transgender youth issues as well as multicultural co</w:t>
      </w:r>
      <w:r>
        <w:rPr>
          <w:rFonts w:ascii="Calibri" w:hAnsi="Calibri" w:cs="Arial"/>
          <w:sz w:val="22"/>
          <w:szCs w:val="22"/>
        </w:rPr>
        <w:t>mpetence strongly preferred.</w:t>
      </w:r>
    </w:p>
    <w:p w14:paraId="4BA25F29" w14:textId="77777777" w:rsidR="00101C6E" w:rsidRPr="00396288" w:rsidRDefault="00101C6E" w:rsidP="00396288">
      <w:pPr>
        <w:numPr>
          <w:ilvl w:val="0"/>
          <w:numId w:val="25"/>
        </w:numPr>
        <w:rPr>
          <w:rFonts w:ascii="Calibri" w:hAnsi="Calibri"/>
          <w:sz w:val="22"/>
          <w:szCs w:val="22"/>
        </w:rPr>
      </w:pPr>
      <w:r>
        <w:rPr>
          <w:rFonts w:ascii="Calibri" w:hAnsi="Calibri" w:cs="Arial"/>
          <w:sz w:val="22"/>
          <w:szCs w:val="22"/>
        </w:rPr>
        <w:t xml:space="preserve">Possess the ability to engage and support youth of all different backgrounds, genders and sexual orientations </w:t>
      </w:r>
    </w:p>
    <w:p w14:paraId="2F298BC6" w14:textId="77777777" w:rsidR="00396288" w:rsidRPr="00396288" w:rsidRDefault="00396288" w:rsidP="00396288">
      <w:pPr>
        <w:numPr>
          <w:ilvl w:val="0"/>
          <w:numId w:val="25"/>
        </w:numPr>
        <w:rPr>
          <w:rFonts w:ascii="Calibri" w:hAnsi="Calibri"/>
          <w:sz w:val="22"/>
          <w:szCs w:val="22"/>
        </w:rPr>
      </w:pPr>
      <w:r w:rsidRPr="00396288">
        <w:rPr>
          <w:rFonts w:ascii="Calibri" w:hAnsi="Calibri" w:cs="Arial"/>
          <w:sz w:val="22"/>
          <w:szCs w:val="22"/>
        </w:rPr>
        <w:t>Content knowledge of college, FAFSA, SAT, and scho</w:t>
      </w:r>
      <w:r>
        <w:rPr>
          <w:rFonts w:ascii="Calibri" w:hAnsi="Calibri" w:cs="Arial"/>
          <w:sz w:val="22"/>
          <w:szCs w:val="22"/>
        </w:rPr>
        <w:t>larship application process.</w:t>
      </w:r>
    </w:p>
    <w:p w14:paraId="67E409A3" w14:textId="77777777" w:rsidR="00396288" w:rsidRPr="00396288" w:rsidRDefault="00396288" w:rsidP="00396288">
      <w:pPr>
        <w:numPr>
          <w:ilvl w:val="0"/>
          <w:numId w:val="25"/>
        </w:numPr>
        <w:rPr>
          <w:rFonts w:ascii="Calibri" w:hAnsi="Calibri"/>
          <w:sz w:val="22"/>
          <w:szCs w:val="22"/>
        </w:rPr>
      </w:pPr>
      <w:r>
        <w:rPr>
          <w:rFonts w:ascii="Calibri" w:hAnsi="Calibri" w:cs="Arial"/>
          <w:sz w:val="22"/>
          <w:szCs w:val="22"/>
        </w:rPr>
        <w:t>Strong assessment skills.</w:t>
      </w:r>
    </w:p>
    <w:p w14:paraId="3252A2D5" w14:textId="77777777" w:rsidR="0012763C" w:rsidRPr="00CE1CD5" w:rsidRDefault="0012763C" w:rsidP="00396288">
      <w:pPr>
        <w:pStyle w:val="NormalWeb"/>
        <w:tabs>
          <w:tab w:val="left" w:pos="360"/>
        </w:tabs>
        <w:spacing w:before="0" w:after="0"/>
        <w:ind w:left="360"/>
        <w:jc w:val="both"/>
        <w:rPr>
          <w:rFonts w:ascii="Calibri" w:hAnsi="Calibri" w:cs="Arial"/>
          <w:sz w:val="22"/>
          <w:szCs w:val="22"/>
        </w:rPr>
      </w:pPr>
    </w:p>
    <w:sectPr w:rsidR="0012763C" w:rsidRPr="00CE1CD5" w:rsidSect="00C35DE7">
      <w:footerReference w:type="default" r:id="rId11"/>
      <w:footerReference w:type="first" r:id="rId12"/>
      <w:type w:val="continuous"/>
      <w:pgSz w:w="12240" w:h="15840" w:code="1"/>
      <w:pgMar w:top="360" w:right="1440" w:bottom="99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3BA04" w14:textId="77777777" w:rsidR="004E67BA" w:rsidRDefault="004E67BA">
      <w:r>
        <w:separator/>
      </w:r>
    </w:p>
  </w:endnote>
  <w:endnote w:type="continuationSeparator" w:id="0">
    <w:p w14:paraId="655BF4CC" w14:textId="77777777" w:rsidR="004E67BA" w:rsidRDefault="004E6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EDB8C" w14:textId="77777777" w:rsidR="0088678A" w:rsidRPr="00EA1A48" w:rsidRDefault="000403FC">
    <w:pPr>
      <w:pStyle w:val="Footer"/>
      <w:jc w:val="right"/>
      <w:rPr>
        <w:rFonts w:ascii="Arial" w:hAnsi="Arial" w:cs="Arial"/>
        <w:bCs/>
        <w:i/>
        <w:iCs/>
        <w:caps/>
        <w:sz w:val="18"/>
        <w:szCs w:val="18"/>
      </w:rPr>
    </w:pPr>
    <w:r>
      <w:rPr>
        <w:rFonts w:ascii="Arial" w:hAnsi="Arial" w:cs="Arial"/>
        <w:bCs/>
        <w:i/>
        <w:iCs/>
        <w:caps/>
        <w:noProof/>
        <w:sz w:val="18"/>
        <w:szCs w:val="18"/>
      </w:rPr>
      <w:t xml:space="preserve">Educational Specilaist, </w:t>
    </w:r>
    <w:r w:rsidR="0088678A" w:rsidRPr="00EA1A48">
      <w:rPr>
        <w:rFonts w:ascii="Arial" w:hAnsi="Arial" w:cs="Arial"/>
        <w:bCs/>
        <w:i/>
        <w:iCs/>
        <w:caps/>
        <w:noProof/>
        <w:sz w:val="18"/>
        <w:szCs w:val="18"/>
      </w:rPr>
      <w:t xml:space="preserve"> </w:t>
    </w:r>
    <w:r w:rsidR="00166FEA">
      <w:rPr>
        <w:rFonts w:ascii="Arial" w:hAnsi="Arial" w:cs="Arial"/>
        <w:bCs/>
        <w:i/>
        <w:iCs/>
        <w:caps/>
        <w:noProof/>
        <w:sz w:val="18"/>
        <w:szCs w:val="18"/>
      </w:rPr>
      <w:t>college preparation</w:t>
    </w:r>
    <w:r w:rsidR="00123BE8">
      <w:rPr>
        <w:rFonts w:ascii="Arial" w:hAnsi="Arial" w:cs="Arial"/>
        <w:bCs/>
        <w:i/>
        <w:iCs/>
        <w:caps/>
        <w:noProof/>
        <w:sz w:val="18"/>
        <w:szCs w:val="18"/>
      </w:rPr>
      <w:t xml:space="preserve"> </w:t>
    </w:r>
    <w:r w:rsidR="0088678A" w:rsidRPr="00EA1A48">
      <w:rPr>
        <w:rFonts w:ascii="Arial" w:hAnsi="Arial" w:cs="Arial"/>
        <w:bCs/>
        <w:i/>
        <w:iCs/>
        <w:caps/>
        <w:noProof/>
        <w:sz w:val="18"/>
        <w:szCs w:val="18"/>
      </w:rPr>
      <w:t xml:space="preserve"> – Page </w:t>
    </w:r>
    <w:r w:rsidR="0088678A" w:rsidRPr="00EA1A48">
      <w:rPr>
        <w:rFonts w:ascii="Arial" w:hAnsi="Arial" w:cs="Arial"/>
        <w:bCs/>
        <w:i/>
        <w:iCs/>
        <w:caps/>
        <w:noProof/>
        <w:sz w:val="18"/>
        <w:szCs w:val="18"/>
      </w:rPr>
      <w:fldChar w:fldCharType="begin"/>
    </w:r>
    <w:r w:rsidR="0088678A" w:rsidRPr="00EA1A48">
      <w:rPr>
        <w:rFonts w:ascii="Arial" w:hAnsi="Arial" w:cs="Arial"/>
        <w:bCs/>
        <w:i/>
        <w:iCs/>
        <w:caps/>
        <w:noProof/>
        <w:sz w:val="18"/>
        <w:szCs w:val="18"/>
      </w:rPr>
      <w:instrText xml:space="preserve"> PAGE </w:instrText>
    </w:r>
    <w:r w:rsidR="0088678A" w:rsidRPr="00EA1A48">
      <w:rPr>
        <w:rFonts w:ascii="Arial" w:hAnsi="Arial" w:cs="Arial"/>
        <w:bCs/>
        <w:i/>
        <w:iCs/>
        <w:caps/>
        <w:noProof/>
        <w:sz w:val="18"/>
        <w:szCs w:val="18"/>
      </w:rPr>
      <w:fldChar w:fldCharType="separate"/>
    </w:r>
    <w:r w:rsidR="00101C6E">
      <w:rPr>
        <w:rFonts w:ascii="Arial" w:hAnsi="Arial" w:cs="Arial"/>
        <w:bCs/>
        <w:i/>
        <w:iCs/>
        <w:caps/>
        <w:noProof/>
        <w:sz w:val="18"/>
        <w:szCs w:val="18"/>
      </w:rPr>
      <w:t>2</w:t>
    </w:r>
    <w:r w:rsidR="0088678A" w:rsidRPr="00EA1A48">
      <w:rPr>
        <w:rFonts w:ascii="Arial" w:hAnsi="Arial" w:cs="Arial"/>
        <w:bCs/>
        <w:i/>
        <w:iCs/>
        <w:caps/>
        <w:noProof/>
        <w:sz w:val="18"/>
        <w:szCs w:val="18"/>
      </w:rPr>
      <w:fldChar w:fldCharType="end"/>
    </w:r>
    <w:r w:rsidR="0088678A" w:rsidRPr="00EA1A48">
      <w:rPr>
        <w:rFonts w:ascii="Arial" w:hAnsi="Arial" w:cs="Arial"/>
        <w:bCs/>
        <w:i/>
        <w:iCs/>
        <w:caps/>
        <w:noProof/>
        <w:sz w:val="18"/>
        <w:szCs w:val="18"/>
      </w:rPr>
      <w:t xml:space="preserve"> of </w:t>
    </w:r>
    <w:r w:rsidR="0088678A" w:rsidRPr="00EA1A48">
      <w:rPr>
        <w:rFonts w:ascii="Arial" w:hAnsi="Arial" w:cs="Arial"/>
        <w:bCs/>
        <w:i/>
        <w:iCs/>
        <w:caps/>
        <w:noProof/>
        <w:sz w:val="18"/>
        <w:szCs w:val="18"/>
      </w:rPr>
      <w:fldChar w:fldCharType="begin"/>
    </w:r>
    <w:r w:rsidR="0088678A" w:rsidRPr="00EA1A48">
      <w:rPr>
        <w:rFonts w:ascii="Arial" w:hAnsi="Arial" w:cs="Arial"/>
        <w:bCs/>
        <w:i/>
        <w:iCs/>
        <w:caps/>
        <w:noProof/>
        <w:sz w:val="18"/>
        <w:szCs w:val="18"/>
      </w:rPr>
      <w:instrText xml:space="preserve"> NUMPAGES </w:instrText>
    </w:r>
    <w:r w:rsidR="0088678A" w:rsidRPr="00EA1A48">
      <w:rPr>
        <w:rFonts w:ascii="Arial" w:hAnsi="Arial" w:cs="Arial"/>
        <w:bCs/>
        <w:i/>
        <w:iCs/>
        <w:caps/>
        <w:noProof/>
        <w:sz w:val="18"/>
        <w:szCs w:val="18"/>
      </w:rPr>
      <w:fldChar w:fldCharType="separate"/>
    </w:r>
    <w:r w:rsidR="00101C6E">
      <w:rPr>
        <w:rFonts w:ascii="Arial" w:hAnsi="Arial" w:cs="Arial"/>
        <w:bCs/>
        <w:i/>
        <w:iCs/>
        <w:caps/>
        <w:noProof/>
        <w:sz w:val="18"/>
        <w:szCs w:val="18"/>
      </w:rPr>
      <w:t>2</w:t>
    </w:r>
    <w:r w:rsidR="0088678A" w:rsidRPr="00EA1A48">
      <w:rPr>
        <w:rFonts w:ascii="Arial" w:hAnsi="Arial" w:cs="Arial"/>
        <w:bCs/>
        <w:i/>
        <w:iCs/>
        <w:cap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A61D6" w14:textId="77777777" w:rsidR="0088678A" w:rsidRPr="00413347" w:rsidRDefault="00E81601" w:rsidP="001B5B1C">
    <w:pPr>
      <w:pStyle w:val="Footer"/>
      <w:tabs>
        <w:tab w:val="clear" w:pos="4320"/>
        <w:tab w:val="clear" w:pos="8640"/>
        <w:tab w:val="right" w:pos="8820"/>
      </w:tabs>
      <w:rPr>
        <w:rFonts w:ascii="Arial" w:hAnsi="Arial" w:cs="Arial"/>
        <w:u w:val="single"/>
      </w:rPr>
    </w:pPr>
    <w:r>
      <w:rPr>
        <w:rFonts w:ascii="Arial" w:hAnsi="Arial" w:cs="Arial"/>
        <w:sz w:val="20"/>
      </w:rPr>
      <w:t>Updated</w:t>
    </w:r>
    <w:r w:rsidR="0088678A" w:rsidRPr="00413347">
      <w:rPr>
        <w:rFonts w:ascii="Arial" w:hAnsi="Arial" w:cs="Arial"/>
        <w:sz w:val="20"/>
      </w:rPr>
      <w:t xml:space="preserve">:  </w:t>
    </w:r>
    <w:r w:rsidR="000403FC">
      <w:rPr>
        <w:rFonts w:ascii="Arial" w:hAnsi="Arial" w:cs="Arial"/>
        <w:sz w:val="20"/>
      </w:rPr>
      <w:t>04/26/2016</w:t>
    </w:r>
    <w:r w:rsidR="0088678A" w:rsidRPr="00413347">
      <w:rPr>
        <w:rFonts w:ascii="Arial" w:hAnsi="Arial" w:cs="Arial"/>
        <w:sz w:val="20"/>
      </w:rPr>
      <w:tab/>
      <w:t xml:space="preserve">Approval:  </w:t>
    </w:r>
    <w:r w:rsidR="00396288">
      <w:rPr>
        <w:rFonts w:ascii="Arial" w:hAnsi="Arial" w:cs="Arial"/>
        <w:sz w:val="20"/>
      </w:rPr>
      <w:t>DYS, BH; JW</w:t>
    </w:r>
  </w:p>
  <w:p w14:paraId="1EA82A4F" w14:textId="77777777" w:rsidR="0088678A" w:rsidRPr="00EA1A48" w:rsidRDefault="0088678A">
    <w:pPr>
      <w:pStyle w:val="Footer"/>
      <w:tabs>
        <w:tab w:val="clear" w:pos="4320"/>
        <w:tab w:val="clear" w:pos="8640"/>
        <w:tab w:val="right" w:pos="882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2084E" w14:textId="77777777" w:rsidR="004E67BA" w:rsidRDefault="004E67BA">
      <w:r>
        <w:separator/>
      </w:r>
    </w:p>
  </w:footnote>
  <w:footnote w:type="continuationSeparator" w:id="0">
    <w:p w14:paraId="3F0ABCDD" w14:textId="77777777" w:rsidR="004E67BA" w:rsidRDefault="004E6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7775"/>
    <w:multiLevelType w:val="multilevel"/>
    <w:tmpl w:val="1F427E7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15:restartNumberingAfterBreak="0">
    <w:nsid w:val="03145089"/>
    <w:multiLevelType w:val="hybridMultilevel"/>
    <w:tmpl w:val="9CF02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F0848"/>
    <w:multiLevelType w:val="hybridMultilevel"/>
    <w:tmpl w:val="FDBCE234"/>
    <w:lvl w:ilvl="0" w:tplc="865015C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7FFB"/>
    <w:multiLevelType w:val="hybridMultilevel"/>
    <w:tmpl w:val="2E32C3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935B8"/>
    <w:multiLevelType w:val="hybridMultilevel"/>
    <w:tmpl w:val="0112471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BF313D7"/>
    <w:multiLevelType w:val="multilevel"/>
    <w:tmpl w:val="1F427E7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0D5C449D"/>
    <w:multiLevelType w:val="hybridMultilevel"/>
    <w:tmpl w:val="AA2CF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829D9"/>
    <w:multiLevelType w:val="hybridMultilevel"/>
    <w:tmpl w:val="010460BA"/>
    <w:lvl w:ilvl="0" w:tplc="53904A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2542F3"/>
    <w:multiLevelType w:val="hybridMultilevel"/>
    <w:tmpl w:val="3B020528"/>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75100"/>
    <w:multiLevelType w:val="hybridMultilevel"/>
    <w:tmpl w:val="4962B8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4EB7FBB"/>
    <w:multiLevelType w:val="hybridMultilevel"/>
    <w:tmpl w:val="E5DA74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D046FE"/>
    <w:multiLevelType w:val="hybridMultilevel"/>
    <w:tmpl w:val="5B9AA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925F3"/>
    <w:multiLevelType w:val="hybridMultilevel"/>
    <w:tmpl w:val="73A28A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2D71BC"/>
    <w:multiLevelType w:val="hybridMultilevel"/>
    <w:tmpl w:val="30AA71B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351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F9C24BB"/>
    <w:multiLevelType w:val="hybridMultilevel"/>
    <w:tmpl w:val="87C404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B61DE"/>
    <w:multiLevelType w:val="hybridMultilevel"/>
    <w:tmpl w:val="B11867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FF1D44"/>
    <w:multiLevelType w:val="hybridMultilevel"/>
    <w:tmpl w:val="0F9665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BC53EA"/>
    <w:multiLevelType w:val="hybridMultilevel"/>
    <w:tmpl w:val="F566F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FA7593"/>
    <w:multiLevelType w:val="hybridMultilevel"/>
    <w:tmpl w:val="9ED60E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1571F1"/>
    <w:multiLevelType w:val="hybridMultilevel"/>
    <w:tmpl w:val="D304F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1383D"/>
    <w:multiLevelType w:val="hybridMultilevel"/>
    <w:tmpl w:val="56E020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D0887"/>
    <w:multiLevelType w:val="multilevel"/>
    <w:tmpl w:val="1F427E7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6FE503A"/>
    <w:multiLevelType w:val="hybridMultilevel"/>
    <w:tmpl w:val="0F9665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F2B6A71"/>
    <w:multiLevelType w:val="multilevel"/>
    <w:tmpl w:val="1F427E7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5124241E"/>
    <w:multiLevelType w:val="multilevel"/>
    <w:tmpl w:val="9FCA8878"/>
    <w:lvl w:ilvl="0">
      <w:start w:val="1"/>
      <w:numFmt w:val="decimal"/>
      <w:lvlText w:val="%1."/>
      <w:legacy w:legacy="1" w:legacySpace="120" w:legacyIndent="360"/>
      <w:lvlJc w:val="left"/>
      <w:pPr>
        <w:ind w:left="360" w:hanging="36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515B482D"/>
    <w:multiLevelType w:val="hybridMultilevel"/>
    <w:tmpl w:val="5E8220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7A3BF5"/>
    <w:multiLevelType w:val="hybridMultilevel"/>
    <w:tmpl w:val="BD18B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F3753"/>
    <w:multiLevelType w:val="hybridMultilevel"/>
    <w:tmpl w:val="5E82205E"/>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2C4348"/>
    <w:multiLevelType w:val="hybridMultilevel"/>
    <w:tmpl w:val="AA2CFF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370B45"/>
    <w:multiLevelType w:val="hybridMultilevel"/>
    <w:tmpl w:val="FDBCE234"/>
    <w:lvl w:ilvl="0" w:tplc="865015CA">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4D500F"/>
    <w:multiLevelType w:val="multilevel"/>
    <w:tmpl w:val="E51ACF3E"/>
    <w:lvl w:ilvl="0">
      <w:start w:val="1"/>
      <w:numFmt w:val="decimal"/>
      <w:lvlText w:val="%1."/>
      <w:lvlJc w:val="left"/>
      <w:pPr>
        <w:tabs>
          <w:tab w:val="num" w:pos="360"/>
        </w:tabs>
        <w:ind w:left="360" w:hanging="360"/>
      </w:pPr>
      <w:rPr>
        <w:rFonts w:hint="default"/>
        <w:b w:val="0"/>
        <w:i w:val="0"/>
        <w:sz w:val="24"/>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2" w15:restartNumberingAfterBreak="0">
    <w:nsid w:val="5CC36D3C"/>
    <w:multiLevelType w:val="hybridMultilevel"/>
    <w:tmpl w:val="6C3A6DCE"/>
    <w:lvl w:ilvl="0" w:tplc="78608A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E90278"/>
    <w:multiLevelType w:val="hybridMultilevel"/>
    <w:tmpl w:val="BA829F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D2323A7"/>
    <w:multiLevelType w:val="hybridMultilevel"/>
    <w:tmpl w:val="F3E2D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441EE5"/>
    <w:multiLevelType w:val="hybridMultilevel"/>
    <w:tmpl w:val="E2A2E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B108F"/>
    <w:multiLevelType w:val="multilevel"/>
    <w:tmpl w:val="6980D542"/>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37" w15:restartNumberingAfterBreak="0">
    <w:nsid w:val="790160F1"/>
    <w:multiLevelType w:val="multilevel"/>
    <w:tmpl w:val="9FCA8878"/>
    <w:lvl w:ilvl="0">
      <w:start w:val="1"/>
      <w:numFmt w:val="decimal"/>
      <w:lvlText w:val="%1."/>
      <w:legacy w:legacy="1" w:legacySpace="120" w:legacyIndent="360"/>
      <w:lvlJc w:val="left"/>
      <w:pPr>
        <w:ind w:left="360" w:hanging="360"/>
      </w:pPr>
      <w:rPr>
        <w:sz w:val="2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15:restartNumberingAfterBreak="0">
    <w:nsid w:val="7E6E1BDE"/>
    <w:multiLevelType w:val="multilevel"/>
    <w:tmpl w:val="AC10932A"/>
    <w:lvl w:ilvl="0">
      <w:start w:val="1"/>
      <w:numFmt w:val="decimal"/>
      <w:lvlText w:val="%1."/>
      <w:lvlJc w:val="left"/>
      <w:pPr>
        <w:tabs>
          <w:tab w:val="num" w:pos="360"/>
        </w:tabs>
        <w:ind w:left="360" w:hanging="360"/>
      </w:pPr>
      <w:rPr>
        <w:rFonts w:hint="default"/>
        <w:b w:val="0"/>
        <w:i w:val="0"/>
        <w:sz w:val="22"/>
        <w:szCs w:val="22"/>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num w:numId="1">
    <w:abstractNumId w:val="0"/>
  </w:num>
  <w:num w:numId="2">
    <w:abstractNumId w:val="37"/>
  </w:num>
  <w:num w:numId="3">
    <w:abstractNumId w:val="22"/>
  </w:num>
  <w:num w:numId="4">
    <w:abstractNumId w:val="25"/>
  </w:num>
  <w:num w:numId="5">
    <w:abstractNumId w:val="14"/>
  </w:num>
  <w:num w:numId="6">
    <w:abstractNumId w:val="15"/>
  </w:num>
  <w:num w:numId="7">
    <w:abstractNumId w:val="9"/>
  </w:num>
  <w:num w:numId="8">
    <w:abstractNumId w:val="33"/>
  </w:num>
  <w:num w:numId="9">
    <w:abstractNumId w:val="5"/>
  </w:num>
  <w:num w:numId="10">
    <w:abstractNumId w:val="24"/>
  </w:num>
  <w:num w:numId="11">
    <w:abstractNumId w:val="36"/>
  </w:num>
  <w:num w:numId="12">
    <w:abstractNumId w:val="38"/>
  </w:num>
  <w:num w:numId="13">
    <w:abstractNumId w:val="31"/>
  </w:num>
  <w:num w:numId="14">
    <w:abstractNumId w:val="17"/>
  </w:num>
  <w:num w:numId="15">
    <w:abstractNumId w:val="23"/>
  </w:num>
  <w:num w:numId="16">
    <w:abstractNumId w:val="28"/>
  </w:num>
  <w:num w:numId="17">
    <w:abstractNumId w:val="4"/>
  </w:num>
  <w:num w:numId="18">
    <w:abstractNumId w:val="10"/>
  </w:num>
  <w:num w:numId="19">
    <w:abstractNumId w:val="16"/>
  </w:num>
  <w:num w:numId="20">
    <w:abstractNumId w:val="26"/>
  </w:num>
  <w:num w:numId="21">
    <w:abstractNumId w:val="12"/>
  </w:num>
  <w:num w:numId="22">
    <w:abstractNumId w:val="7"/>
  </w:num>
  <w:num w:numId="23">
    <w:abstractNumId w:val="29"/>
  </w:num>
  <w:num w:numId="24">
    <w:abstractNumId w:val="6"/>
  </w:num>
  <w:num w:numId="25">
    <w:abstractNumId w:val="35"/>
  </w:num>
  <w:num w:numId="26">
    <w:abstractNumId w:val="30"/>
  </w:num>
  <w:num w:numId="27">
    <w:abstractNumId w:val="27"/>
  </w:num>
  <w:num w:numId="28">
    <w:abstractNumId w:val="11"/>
  </w:num>
  <w:num w:numId="29">
    <w:abstractNumId w:val="32"/>
  </w:num>
  <w:num w:numId="30">
    <w:abstractNumId w:val="2"/>
  </w:num>
  <w:num w:numId="31">
    <w:abstractNumId w:val="20"/>
  </w:num>
  <w:num w:numId="32">
    <w:abstractNumId w:val="3"/>
  </w:num>
  <w:num w:numId="33">
    <w:abstractNumId w:val="19"/>
  </w:num>
  <w:num w:numId="34">
    <w:abstractNumId w:val="13"/>
  </w:num>
  <w:num w:numId="35">
    <w:abstractNumId w:val="34"/>
  </w:num>
  <w:num w:numId="36">
    <w:abstractNumId w:val="21"/>
  </w:num>
  <w:num w:numId="37">
    <w:abstractNumId w:val="1"/>
  </w:num>
  <w:num w:numId="38">
    <w:abstractNumId w:val="8"/>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48"/>
    <w:rsid w:val="00011BA8"/>
    <w:rsid w:val="00016320"/>
    <w:rsid w:val="000403FC"/>
    <w:rsid w:val="00075129"/>
    <w:rsid w:val="000F4904"/>
    <w:rsid w:val="000F58D4"/>
    <w:rsid w:val="00101C6E"/>
    <w:rsid w:val="00123BE8"/>
    <w:rsid w:val="0012763C"/>
    <w:rsid w:val="00166FEA"/>
    <w:rsid w:val="00180C8C"/>
    <w:rsid w:val="001B244E"/>
    <w:rsid w:val="001B5B1C"/>
    <w:rsid w:val="001C2BF1"/>
    <w:rsid w:val="002C19B0"/>
    <w:rsid w:val="002D527B"/>
    <w:rsid w:val="0034538A"/>
    <w:rsid w:val="00354D1E"/>
    <w:rsid w:val="00382E41"/>
    <w:rsid w:val="00396288"/>
    <w:rsid w:val="003C675D"/>
    <w:rsid w:val="003D7394"/>
    <w:rsid w:val="003F0660"/>
    <w:rsid w:val="00414026"/>
    <w:rsid w:val="00462F8E"/>
    <w:rsid w:val="0046647D"/>
    <w:rsid w:val="004E67BA"/>
    <w:rsid w:val="004F6776"/>
    <w:rsid w:val="00507C6C"/>
    <w:rsid w:val="005152AC"/>
    <w:rsid w:val="00526E15"/>
    <w:rsid w:val="00557D05"/>
    <w:rsid w:val="005C705A"/>
    <w:rsid w:val="00652C2B"/>
    <w:rsid w:val="006A3C8A"/>
    <w:rsid w:val="006B496A"/>
    <w:rsid w:val="006E3C5C"/>
    <w:rsid w:val="006F33C9"/>
    <w:rsid w:val="00711D19"/>
    <w:rsid w:val="00727D68"/>
    <w:rsid w:val="00740A5A"/>
    <w:rsid w:val="007435D3"/>
    <w:rsid w:val="007506DD"/>
    <w:rsid w:val="007567A3"/>
    <w:rsid w:val="00785494"/>
    <w:rsid w:val="007A3323"/>
    <w:rsid w:val="007E18C9"/>
    <w:rsid w:val="007F4BFA"/>
    <w:rsid w:val="00843950"/>
    <w:rsid w:val="0088678A"/>
    <w:rsid w:val="008A6296"/>
    <w:rsid w:val="009118EB"/>
    <w:rsid w:val="0095738A"/>
    <w:rsid w:val="009A2176"/>
    <w:rsid w:val="009E7E2C"/>
    <w:rsid w:val="00A55D2C"/>
    <w:rsid w:val="00A87829"/>
    <w:rsid w:val="00B45A81"/>
    <w:rsid w:val="00BE3E35"/>
    <w:rsid w:val="00C30381"/>
    <w:rsid w:val="00C35DE7"/>
    <w:rsid w:val="00C5117A"/>
    <w:rsid w:val="00C53AA0"/>
    <w:rsid w:val="00C737BF"/>
    <w:rsid w:val="00C90CFB"/>
    <w:rsid w:val="00CD2783"/>
    <w:rsid w:val="00CE1CD5"/>
    <w:rsid w:val="00D26B33"/>
    <w:rsid w:val="00D475B6"/>
    <w:rsid w:val="00DB186F"/>
    <w:rsid w:val="00E17ECB"/>
    <w:rsid w:val="00E24112"/>
    <w:rsid w:val="00E81601"/>
    <w:rsid w:val="00EA1A48"/>
    <w:rsid w:val="00EE51FD"/>
    <w:rsid w:val="00F06140"/>
    <w:rsid w:val="00F44DE0"/>
    <w:rsid w:val="00F97CF2"/>
    <w:rsid w:val="00FB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84BCD4"/>
  <w15:chartTrackingRefBased/>
  <w15:docId w15:val="{D7003DBF-1B86-4CAE-93FB-EC1D26F5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overflowPunct w:val="0"/>
      <w:autoSpaceDE w:val="0"/>
      <w:autoSpaceDN w:val="0"/>
      <w:adjustRightInd w:val="0"/>
      <w:spacing w:before="100" w:after="100"/>
      <w:textAlignment w:val="baseline"/>
    </w:pPr>
    <w:rPr>
      <w:color w:val="000000"/>
      <w:szCs w:val="20"/>
    </w:rPr>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rPr>
  </w:style>
  <w:style w:type="paragraph" w:styleId="Header">
    <w:name w:val="header"/>
    <w:basedOn w:val="Normal"/>
    <w:pPr>
      <w:tabs>
        <w:tab w:val="center" w:pos="4320"/>
        <w:tab w:val="right" w:pos="8640"/>
      </w:tabs>
    </w:pPr>
  </w:style>
  <w:style w:type="paragraph" w:styleId="BalloonText">
    <w:name w:val="Balloon Text"/>
    <w:basedOn w:val="Normal"/>
    <w:semiHidden/>
    <w:rsid w:val="00A87829"/>
    <w:rPr>
      <w:rFonts w:ascii="Tahoma" w:hAnsi="Tahoma" w:cs="Tahoma"/>
      <w:sz w:val="16"/>
      <w:szCs w:val="16"/>
    </w:rPr>
  </w:style>
  <w:style w:type="table" w:styleId="TableGrid">
    <w:name w:val="Table Grid"/>
    <w:basedOn w:val="TableNormal"/>
    <w:rsid w:val="00C73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2C"/>
    <w:pPr>
      <w:ind w:left="720"/>
      <w:contextualSpacing/>
    </w:pPr>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E0C4F881D2946ACB68F83854562F0" ma:contentTypeVersion="12" ma:contentTypeDescription="Create a new document." ma:contentTypeScope="" ma:versionID="b0298e360ba03067900522dc9ac3f5a3">
  <xsd:schema xmlns:xsd="http://www.w3.org/2001/XMLSchema" xmlns:xs="http://www.w3.org/2001/XMLSchema" xmlns:p="http://schemas.microsoft.com/office/2006/metadata/properties" xmlns:ns2="49cdf0c8-4ef1-4548-80d4-eed986f4c901" xmlns:ns3="64984746-2810-4469-89b7-2dc6ca2081e9" targetNamespace="http://schemas.microsoft.com/office/2006/metadata/properties" ma:root="true" ma:fieldsID="4a9c81f76c4b802fd95b7c95ccd6c4e3" ns2:_="" ns3:_="">
    <xsd:import namespace="49cdf0c8-4ef1-4548-80d4-eed986f4c901"/>
    <xsd:import namespace="64984746-2810-4469-89b7-2dc6ca2081e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cdf0c8-4ef1-4548-80d4-eed986f4c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984746-2810-4469-89b7-2dc6ca2081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FD783-0D1A-4339-88C2-EDD4D07164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cdf0c8-4ef1-4548-80d4-eed986f4c901"/>
    <ds:schemaRef ds:uri="64984746-2810-4469-89b7-2dc6ca20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38FC7-3305-47EA-B47F-BBC7141490F2}">
  <ds:schemaRefs>
    <ds:schemaRef ds:uri="http://schemas.microsoft.com/sharepoint/v3/contenttype/forms"/>
  </ds:schemaRefs>
</ds:datastoreItem>
</file>

<file path=customXml/itemProps3.xml><?xml version="1.0" encoding="utf-8"?>
<ds:datastoreItem xmlns:ds="http://schemas.openxmlformats.org/officeDocument/2006/customXml" ds:itemID="{38699FB2-5EB5-47F2-9A69-251AB7363345}">
  <ds:schemaRefs>
    <ds:schemaRef ds:uri="http://purl.org/dc/elements/1.1/"/>
    <ds:schemaRef ds:uri="http://schemas.microsoft.com/office/2006/metadata/properties"/>
    <ds:schemaRef ds:uri="64984746-2810-4469-89b7-2dc6ca2081e9"/>
    <ds:schemaRef ds:uri="http://purl.org/dc/terms/"/>
    <ds:schemaRef ds:uri="http://schemas.microsoft.com/office/infopath/2007/PartnerControls"/>
    <ds:schemaRef ds:uri="49cdf0c8-4ef1-4548-80d4-eed986f4c90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3888</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After School Education Specialist, «Nutrtion»</vt:lpstr>
    </vt:vector>
  </TitlesOfParts>
  <Company>The Hetrick-Martin Institute</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School Education Specialist, «Nutrtion»</dc:title>
  <dc:subject/>
  <dc:creator>Valued Gateway Client</dc:creator>
  <cp:keywords/>
  <cp:lastModifiedBy>Angela Jozsef</cp:lastModifiedBy>
  <cp:revision>2</cp:revision>
  <cp:lastPrinted>2015-08-13T16:08:00Z</cp:lastPrinted>
  <dcterms:created xsi:type="dcterms:W3CDTF">2020-01-16T21:27:00Z</dcterms:created>
  <dcterms:modified xsi:type="dcterms:W3CDTF">2020-01-16T21:27:00Z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0x01010041EE0C4F881D2946ACB68F83854562F0</vt:lpwstr>
  </property>
</Properties>
</file>